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962C02" w14:paraId="4240FE3A" w14:textId="77777777" w:rsidTr="00B23E06">
        <w:trPr>
          <w:trHeight w:val="474"/>
        </w:trPr>
        <w:tc>
          <w:tcPr>
            <w:tcW w:w="7343" w:type="dxa"/>
            <w:shd w:val="clear" w:color="auto" w:fill="17365D"/>
            <w:vAlign w:val="center"/>
          </w:tcPr>
          <w:p w14:paraId="05814283" w14:textId="77777777" w:rsidR="00A83F80" w:rsidRPr="00962C02" w:rsidRDefault="00A83F80" w:rsidP="00B23E06">
            <w:pPr>
              <w:rPr>
                <w:rFonts w:asciiTheme="minorBidi" w:hAnsiTheme="minorBidi" w:cstheme="minorBidi"/>
                <w:color w:val="FFFFFF" w:themeColor="background1"/>
                <w:sz w:val="28"/>
                <w:szCs w:val="28"/>
              </w:rPr>
            </w:pPr>
            <w:r w:rsidRPr="00962C02">
              <w:rPr>
                <w:rFonts w:asciiTheme="minorBidi" w:hAnsiTheme="minorBidi" w:cstheme="minorBidi"/>
                <w:noProof/>
                <w:color w:val="FFFFFF" w:themeColor="background1"/>
                <w:sz w:val="28"/>
                <w:szCs w:val="28"/>
              </w:rPr>
              <w:t>English</w:t>
            </w:r>
          </w:p>
        </w:tc>
        <w:tc>
          <w:tcPr>
            <w:tcW w:w="7655" w:type="dxa"/>
            <w:shd w:val="clear" w:color="auto" w:fill="17365D"/>
            <w:vAlign w:val="center"/>
          </w:tcPr>
          <w:p w14:paraId="4AE159DB" w14:textId="1E6796B7" w:rsidR="00A83F80" w:rsidRPr="00962C02" w:rsidRDefault="00962C02" w:rsidP="00FF172E">
            <w:pPr>
              <w:rPr>
                <w:rFonts w:asciiTheme="minorBidi" w:hAnsiTheme="minorBidi" w:cstheme="minorBidi"/>
                <w:sz w:val="28"/>
                <w:szCs w:val="28"/>
              </w:rPr>
            </w:pPr>
            <w:r>
              <w:rPr>
                <w:rFonts w:asciiTheme="minorBidi" w:hAnsiTheme="minorBidi" w:cstheme="minorBidi"/>
                <w:sz w:val="28"/>
                <w:szCs w:val="28"/>
              </w:rPr>
              <w:t>Chinese Traditional (Cantonese)</w:t>
            </w:r>
          </w:p>
        </w:tc>
      </w:tr>
      <w:tr w:rsidR="009D112F" w:rsidRPr="007A0C20" w14:paraId="262ED7B7" w14:textId="77777777" w:rsidTr="00962C02">
        <w:trPr>
          <w:trHeight w:val="595"/>
        </w:trPr>
        <w:tc>
          <w:tcPr>
            <w:tcW w:w="7343" w:type="dxa"/>
            <w:shd w:val="clear" w:color="auto" w:fill="auto"/>
            <w:vAlign w:val="center"/>
          </w:tcPr>
          <w:p w14:paraId="5265BE7A" w14:textId="6575CDD5" w:rsidR="009D112F" w:rsidRPr="007A0C20" w:rsidRDefault="009D112F"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b/>
                <w:bCs/>
                <w:snapToGrid/>
                <w:sz w:val="22"/>
                <w:szCs w:val="22"/>
                <w:lang w:eastAsia="en-AU"/>
              </w:rPr>
              <w:t>Summary of key changes to restrictions</w:t>
            </w:r>
          </w:p>
        </w:tc>
        <w:tc>
          <w:tcPr>
            <w:tcW w:w="7655" w:type="dxa"/>
            <w:shd w:val="clear" w:color="auto" w:fill="auto"/>
            <w:vAlign w:val="center"/>
          </w:tcPr>
          <w:p w14:paraId="24492C22" w14:textId="525284CD" w:rsidR="009D112F" w:rsidRPr="00962C02" w:rsidRDefault="00ED0A00" w:rsidP="00962C02">
            <w:pPr>
              <w:rPr>
                <w:b/>
                <w:bCs/>
              </w:rPr>
            </w:pPr>
            <w:r w:rsidRPr="00962C02">
              <w:rPr>
                <w:b/>
                <w:bCs/>
              </w:rPr>
              <w:t>限制</w:t>
            </w:r>
            <w:r w:rsidRPr="00962C02">
              <w:rPr>
                <w:rFonts w:hint="eastAsia"/>
                <w:b/>
                <w:bCs/>
              </w:rPr>
              <w:t>措施主要變動摘要</w:t>
            </w:r>
          </w:p>
        </w:tc>
      </w:tr>
      <w:tr w:rsidR="009D112F" w:rsidRPr="007A0C20" w14:paraId="302745C2" w14:textId="77777777" w:rsidTr="00962C02">
        <w:trPr>
          <w:trHeight w:val="1302"/>
        </w:trPr>
        <w:tc>
          <w:tcPr>
            <w:tcW w:w="7343" w:type="dxa"/>
            <w:shd w:val="clear" w:color="auto" w:fill="auto"/>
            <w:vAlign w:val="center"/>
          </w:tcPr>
          <w:p w14:paraId="457D2445" w14:textId="35A4B969" w:rsidR="009D112F" w:rsidRPr="007A0C20" w:rsidRDefault="009D112F"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b/>
                <w:bCs/>
                <w:snapToGrid/>
                <w:sz w:val="22"/>
                <w:szCs w:val="22"/>
                <w:lang w:eastAsia="en-AU"/>
              </w:rPr>
              <w:t>Stage 3,</w:t>
            </w:r>
            <w:r w:rsidRPr="007A0C20">
              <w:rPr>
                <w:rFonts w:asciiTheme="minorBidi" w:eastAsia="SimSun" w:hAnsiTheme="minorBidi" w:cstheme="minorBidi"/>
                <w:snapToGrid/>
                <w:sz w:val="22"/>
                <w:szCs w:val="22"/>
                <w:lang w:eastAsia="en-AU"/>
              </w:rPr>
              <w:t> </w:t>
            </w:r>
            <w:r w:rsidRPr="007A0C20">
              <w:rPr>
                <w:rFonts w:asciiTheme="minorBidi" w:eastAsia="SimSun" w:hAnsiTheme="minorBidi" w:cstheme="minorBidi"/>
                <w:b/>
                <w:bCs/>
                <w:snapToGrid/>
                <w:sz w:val="22"/>
                <w:szCs w:val="22"/>
                <w:lang w:eastAsia="en-AU"/>
              </w:rPr>
              <w:t>Step 3.1</w:t>
            </w:r>
            <w:r w:rsidRPr="007A0C20">
              <w:rPr>
                <w:rFonts w:asciiTheme="minorBidi" w:eastAsia="SimSun" w:hAnsiTheme="minorBidi" w:cstheme="minorBidi"/>
                <w:snapToGrid/>
                <w:sz w:val="22"/>
                <w:szCs w:val="22"/>
                <w:lang w:eastAsia="en-AU"/>
              </w:rPr>
              <w:t> of </w:t>
            </w:r>
            <w:hyperlink r:id="rId10" w:history="1">
              <w:r w:rsidRPr="00962C02">
                <w:rPr>
                  <w:rStyle w:val="Hyperlink"/>
                  <w:rFonts w:asciiTheme="minorBidi" w:hAnsiTheme="minorBidi" w:cstheme="minorBidi"/>
                  <w:sz w:val="22"/>
                  <w:szCs w:val="22"/>
                </w:rPr>
                <w:t>Canberra’s Recovery Plan</w:t>
              </w:r>
            </w:hyperlink>
            <w:r w:rsidRPr="007A0C20">
              <w:rPr>
                <w:rFonts w:asciiTheme="minorBidi" w:eastAsia="SimSun" w:hAnsiTheme="minorBidi" w:cstheme="minorBidi"/>
                <w:snapToGrid/>
                <w:sz w:val="22"/>
                <w:szCs w:val="22"/>
                <w:lang w:eastAsia="en-AU"/>
              </w:rPr>
              <w:t> includes minor and cautio</w:t>
            </w:r>
            <w:bookmarkStart w:id="0" w:name="_GoBack"/>
            <w:bookmarkEnd w:id="0"/>
            <w:r w:rsidRPr="007A0C20">
              <w:rPr>
                <w:rFonts w:asciiTheme="minorBidi" w:eastAsia="SimSun" w:hAnsiTheme="minorBidi" w:cstheme="minorBidi"/>
                <w:snapToGrid/>
                <w:sz w:val="22"/>
                <w:szCs w:val="22"/>
                <w:lang w:eastAsia="en-AU"/>
              </w:rPr>
              <w:t>us changes to COVID-19 restrictions in the ACT for some sectors that have been closed since March.</w:t>
            </w:r>
          </w:p>
        </w:tc>
        <w:tc>
          <w:tcPr>
            <w:tcW w:w="7655" w:type="dxa"/>
            <w:shd w:val="clear" w:color="auto" w:fill="auto"/>
            <w:vAlign w:val="center"/>
          </w:tcPr>
          <w:p w14:paraId="6CE534CB" w14:textId="660BEC2F" w:rsidR="009D112F" w:rsidRPr="00962C02" w:rsidRDefault="00962C02" w:rsidP="00962C02">
            <w:hyperlink r:id="rId11" w:history="1">
              <w:r w:rsidR="006518D5" w:rsidRPr="00962C02">
                <w:rPr>
                  <w:rStyle w:val="Hyperlink"/>
                  <w:rFonts w:hint="eastAsia"/>
                </w:rPr>
                <w:t>「堪培拉興復計劃」</w:t>
              </w:r>
              <w:r w:rsidR="006518D5" w:rsidRPr="00962C02">
                <w:rPr>
                  <w:rStyle w:val="Hyperlink"/>
                  <w:rFonts w:hint="eastAsia"/>
                </w:rPr>
                <w:t>(Canberra's Recovery Plan)</w:t>
              </w:r>
            </w:hyperlink>
            <w:r w:rsidR="006518D5" w:rsidRPr="00962C02">
              <w:rPr>
                <w:rFonts w:hint="eastAsia"/>
                <w:b/>
                <w:bCs/>
              </w:rPr>
              <w:t>第三階段第</w:t>
            </w:r>
            <w:r w:rsidR="006518D5" w:rsidRPr="00962C02">
              <w:rPr>
                <w:rFonts w:hint="eastAsia"/>
                <w:b/>
                <w:bCs/>
              </w:rPr>
              <w:t>3.1</w:t>
            </w:r>
            <w:r w:rsidR="006518D5" w:rsidRPr="00962C02">
              <w:rPr>
                <w:rFonts w:hint="eastAsia"/>
                <w:b/>
                <w:bCs/>
              </w:rPr>
              <w:t>步</w:t>
            </w:r>
            <w:r w:rsidR="006518D5" w:rsidRPr="00962C02">
              <w:rPr>
                <w:rFonts w:hint="eastAsia"/>
              </w:rPr>
              <w:t>的</w:t>
            </w:r>
            <w:r w:rsidR="000E4A9A" w:rsidRPr="00962C02">
              <w:rPr>
                <w:rFonts w:hint="eastAsia"/>
              </w:rPr>
              <w:t>冠狀病毒病</w:t>
            </w:r>
            <w:r w:rsidR="000E4A9A" w:rsidRPr="00962C02">
              <w:t>(COVID-19)</w:t>
            </w:r>
            <w:r w:rsidR="000E4A9A" w:rsidRPr="00962C02">
              <w:rPr>
                <w:rFonts w:hint="eastAsia"/>
              </w:rPr>
              <w:t>限制措施有次要而謹慎的改動，而這些改動是關乎自</w:t>
            </w:r>
            <w:r w:rsidR="009D112F" w:rsidRPr="00962C02">
              <w:t>3</w:t>
            </w:r>
            <w:r w:rsidR="009D112F" w:rsidRPr="00962C02">
              <w:rPr>
                <w:rFonts w:hint="eastAsia"/>
              </w:rPr>
              <w:t>月</w:t>
            </w:r>
            <w:r w:rsidR="000E4A9A" w:rsidRPr="00962C02">
              <w:rPr>
                <w:rFonts w:hint="eastAsia"/>
              </w:rPr>
              <w:t>來一直停業的個別行業的。</w:t>
            </w:r>
          </w:p>
        </w:tc>
      </w:tr>
      <w:tr w:rsidR="009D112F" w:rsidRPr="007A0C20" w14:paraId="477E6CCA" w14:textId="77777777" w:rsidTr="00962C02">
        <w:trPr>
          <w:trHeight w:val="850"/>
        </w:trPr>
        <w:tc>
          <w:tcPr>
            <w:tcW w:w="7343" w:type="dxa"/>
            <w:shd w:val="clear" w:color="auto" w:fill="auto"/>
            <w:vAlign w:val="center"/>
          </w:tcPr>
          <w:p w14:paraId="746C71CF" w14:textId="0FE3E7E9" w:rsidR="009D112F" w:rsidRPr="007A0C20" w:rsidRDefault="009D112F"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The following changes apply from </w:t>
            </w:r>
            <w:r w:rsidRPr="007A0C20">
              <w:rPr>
                <w:rFonts w:asciiTheme="minorBidi" w:eastAsia="SimSun" w:hAnsiTheme="minorBidi" w:cstheme="minorBidi"/>
                <w:b/>
                <w:bCs/>
                <w:snapToGrid/>
                <w:sz w:val="22"/>
                <w:szCs w:val="22"/>
                <w:lang w:eastAsia="en-AU"/>
              </w:rPr>
              <w:t>11:59pm, Tuesday 1 September 2020:</w:t>
            </w:r>
          </w:p>
        </w:tc>
        <w:tc>
          <w:tcPr>
            <w:tcW w:w="7655" w:type="dxa"/>
            <w:shd w:val="clear" w:color="auto" w:fill="auto"/>
            <w:vAlign w:val="center"/>
          </w:tcPr>
          <w:p w14:paraId="7F56FEEB" w14:textId="76D8CED2" w:rsidR="004963D4" w:rsidRPr="00962C02" w:rsidRDefault="009D112F" w:rsidP="00962C02">
            <w:r w:rsidRPr="00962C02">
              <w:rPr>
                <w:rFonts w:hint="eastAsia"/>
              </w:rPr>
              <w:t>以下</w:t>
            </w:r>
            <w:r w:rsidR="004963D4" w:rsidRPr="00962C02">
              <w:rPr>
                <w:rFonts w:hint="eastAsia"/>
              </w:rPr>
              <w:t>改動將於</w:t>
            </w:r>
            <w:r w:rsidRPr="00962C02">
              <w:rPr>
                <w:b/>
                <w:bCs/>
              </w:rPr>
              <w:t>2020</w:t>
            </w:r>
            <w:r w:rsidRPr="00962C02">
              <w:rPr>
                <w:rFonts w:hint="eastAsia"/>
                <w:b/>
                <w:bCs/>
              </w:rPr>
              <w:t>年</w:t>
            </w:r>
            <w:r w:rsidRPr="00962C02">
              <w:rPr>
                <w:b/>
                <w:bCs/>
              </w:rPr>
              <w:t>9</w:t>
            </w:r>
            <w:r w:rsidRPr="00962C02">
              <w:rPr>
                <w:rFonts w:hint="eastAsia"/>
                <w:b/>
                <w:bCs/>
              </w:rPr>
              <w:t>月</w:t>
            </w:r>
            <w:r w:rsidRPr="00962C02">
              <w:rPr>
                <w:b/>
                <w:bCs/>
              </w:rPr>
              <w:t>1</w:t>
            </w:r>
            <w:r w:rsidRPr="00962C02">
              <w:rPr>
                <w:rFonts w:hint="eastAsia"/>
                <w:b/>
                <w:bCs/>
              </w:rPr>
              <w:t>日</w:t>
            </w:r>
            <w:r w:rsidR="004963D4" w:rsidRPr="00962C02">
              <w:rPr>
                <w:rFonts w:hint="eastAsia"/>
                <w:b/>
                <w:bCs/>
              </w:rPr>
              <w:t>週</w:t>
            </w:r>
            <w:r w:rsidRPr="00962C02">
              <w:rPr>
                <w:rFonts w:hint="eastAsia"/>
                <w:b/>
                <w:bCs/>
              </w:rPr>
              <w:t>二</w:t>
            </w:r>
            <w:r w:rsidR="004963D4" w:rsidRPr="00962C02">
              <w:rPr>
                <w:rFonts w:hint="eastAsia"/>
                <w:b/>
                <w:bCs/>
              </w:rPr>
              <w:t>深夜</w:t>
            </w:r>
            <w:r w:rsidRPr="00962C02">
              <w:rPr>
                <w:b/>
                <w:bCs/>
              </w:rPr>
              <w:t>11:59</w:t>
            </w:r>
            <w:r w:rsidR="004963D4" w:rsidRPr="00962C02">
              <w:rPr>
                <w:rFonts w:hint="eastAsia"/>
                <w:b/>
                <w:bCs/>
              </w:rPr>
              <w:t>時</w:t>
            </w:r>
            <w:r w:rsidR="004963D4" w:rsidRPr="00962C02">
              <w:rPr>
                <w:rFonts w:hint="eastAsia"/>
              </w:rPr>
              <w:t>起生效</w:t>
            </w:r>
            <w:r w:rsidRPr="00962C02">
              <w:t xml:space="preserve">: </w:t>
            </w:r>
            <w:r w:rsidRPr="00962C02">
              <w:rPr>
                <w:rFonts w:hint="eastAsia"/>
              </w:rPr>
              <w:t>。</w:t>
            </w:r>
          </w:p>
        </w:tc>
      </w:tr>
      <w:tr w:rsidR="009D112F" w:rsidRPr="007A0C20" w14:paraId="38843E3B" w14:textId="77777777" w:rsidTr="00962C02">
        <w:trPr>
          <w:trHeight w:val="4094"/>
        </w:trPr>
        <w:tc>
          <w:tcPr>
            <w:tcW w:w="7343" w:type="dxa"/>
            <w:shd w:val="clear" w:color="auto" w:fill="auto"/>
            <w:vAlign w:val="center"/>
          </w:tcPr>
          <w:p w14:paraId="294E117C" w14:textId="77777777" w:rsidR="009D112F" w:rsidRPr="007A0C20" w:rsidRDefault="009D112F" w:rsidP="00962C02">
            <w:pPr>
              <w:numPr>
                <w:ilvl w:val="0"/>
                <w:numId w:val="28"/>
              </w:numPr>
              <w:autoSpaceDE w:val="0"/>
              <w:autoSpaceDN w:val="0"/>
              <w:adjustRightInd w:val="0"/>
              <w:rPr>
                <w:rFonts w:asciiTheme="minorBidi" w:eastAsia="SimSun" w:hAnsiTheme="minorBidi" w:cstheme="minorBidi"/>
                <w:snapToGrid/>
                <w:sz w:val="22"/>
                <w:szCs w:val="22"/>
                <w:lang w:eastAsia="en-AU"/>
              </w:rPr>
            </w:pPr>
            <w:r w:rsidRPr="007A0C20">
              <w:rPr>
                <w:rFonts w:asciiTheme="minorBidi" w:eastAsia="SimSun" w:hAnsiTheme="minorBidi" w:cstheme="minorBidi"/>
                <w:b/>
                <w:bCs/>
                <w:snapToGrid/>
                <w:sz w:val="22"/>
                <w:szCs w:val="22"/>
                <w:lang w:eastAsia="en-AU"/>
              </w:rPr>
              <w:t>Venues, facilities and businesses can continue to have up to 100 patrons in each indoor space and each outdoor space, or one person per 4 square metres per usable space, whichever is lesser.</w:t>
            </w:r>
          </w:p>
          <w:p w14:paraId="294FB424" w14:textId="6762B240" w:rsidR="009D112F" w:rsidRPr="007A0C20" w:rsidRDefault="009D112F" w:rsidP="00962C02">
            <w:pPr>
              <w:numPr>
                <w:ilvl w:val="0"/>
                <w:numId w:val="28"/>
              </w:numPr>
              <w:autoSpaceDE w:val="0"/>
              <w:autoSpaceDN w:val="0"/>
              <w:adjustRightInd w:val="0"/>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Community sporting activities (other than for classes and training) can have a maximum of 100 spectators for each indoor and each outdoor space, where the one person per 4 square metres of usable space can be observed.  This </w:t>
            </w:r>
            <w:r w:rsidRPr="007A0C20">
              <w:rPr>
                <w:rFonts w:asciiTheme="minorBidi" w:eastAsia="SimSun" w:hAnsiTheme="minorBidi" w:cstheme="minorBidi"/>
                <w:b/>
                <w:bCs/>
                <w:snapToGrid/>
                <w:sz w:val="22"/>
                <w:szCs w:val="22"/>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18622346" w14:textId="463B4A4C" w:rsidR="00B41C14" w:rsidRPr="00962C02" w:rsidRDefault="000E055A" w:rsidP="00962C02">
            <w:pPr>
              <w:pStyle w:val="ListParagraph"/>
              <w:numPr>
                <w:ilvl w:val="0"/>
                <w:numId w:val="28"/>
              </w:numPr>
            </w:pPr>
            <w:r w:rsidRPr="00962C02">
              <w:rPr>
                <w:rFonts w:hint="eastAsia"/>
                <w:b/>
                <w:bCs/>
              </w:rPr>
              <w:t>所有</w:t>
            </w:r>
            <w:r w:rsidR="00E01854" w:rsidRPr="00962C02">
              <w:rPr>
                <w:rFonts w:hint="eastAsia"/>
                <w:b/>
                <w:bCs/>
              </w:rPr>
              <w:t>場館</w:t>
            </w:r>
            <w:r w:rsidR="00B41C14" w:rsidRPr="00962C02">
              <w:rPr>
                <w:b/>
                <w:bCs/>
              </w:rPr>
              <w:t>、設施</w:t>
            </w:r>
            <w:r w:rsidR="00E01854" w:rsidRPr="00962C02">
              <w:rPr>
                <w:b/>
                <w:bCs/>
              </w:rPr>
              <w:t>及</w:t>
            </w:r>
            <w:r w:rsidR="009D0FE6" w:rsidRPr="00962C02">
              <w:rPr>
                <w:b/>
                <w:bCs/>
              </w:rPr>
              <w:t>商企</w:t>
            </w:r>
            <w:r w:rsidR="009D0FE6" w:rsidRPr="00962C02">
              <w:rPr>
                <w:rFonts w:hint="eastAsia"/>
                <w:b/>
                <w:bCs/>
              </w:rPr>
              <w:t>内的</w:t>
            </w:r>
            <w:r w:rsidR="00B41C14" w:rsidRPr="00962C02">
              <w:rPr>
                <w:b/>
                <w:bCs/>
              </w:rPr>
              <w:t>每</w:t>
            </w:r>
            <w:r w:rsidR="009D0FE6" w:rsidRPr="00962C02">
              <w:rPr>
                <w:rFonts w:hint="eastAsia"/>
                <w:b/>
                <w:bCs/>
              </w:rPr>
              <w:t>一</w:t>
            </w:r>
            <w:r w:rsidR="00B41C14" w:rsidRPr="00962C02">
              <w:rPr>
                <w:b/>
                <w:bCs/>
              </w:rPr>
              <w:t>室</w:t>
            </w:r>
            <w:r w:rsidR="00B41C14" w:rsidRPr="00962C02">
              <w:rPr>
                <w:rFonts w:hint="eastAsia"/>
                <w:b/>
                <w:bCs/>
              </w:rPr>
              <w:t>內空間</w:t>
            </w:r>
            <w:r w:rsidR="00E01854" w:rsidRPr="00962C02">
              <w:rPr>
                <w:rFonts w:hint="eastAsia"/>
                <w:b/>
                <w:bCs/>
              </w:rPr>
              <w:t>及</w:t>
            </w:r>
            <w:r w:rsidR="009D0FE6" w:rsidRPr="00962C02">
              <w:rPr>
                <w:rFonts w:hint="eastAsia"/>
                <w:b/>
                <w:bCs/>
              </w:rPr>
              <w:t>每一</w:t>
            </w:r>
            <w:r w:rsidR="00B41C14" w:rsidRPr="00962C02">
              <w:rPr>
                <w:rFonts w:hint="eastAsia"/>
                <w:b/>
                <w:bCs/>
              </w:rPr>
              <w:t>室外空間</w:t>
            </w:r>
            <w:r w:rsidR="009D0FE6" w:rsidRPr="00962C02">
              <w:rPr>
                <w:rFonts w:hint="eastAsia"/>
                <w:b/>
                <w:bCs/>
              </w:rPr>
              <w:t>仍繼續可以有多至</w:t>
            </w:r>
            <w:r w:rsidR="00B41C14" w:rsidRPr="00962C02">
              <w:rPr>
                <w:b/>
                <w:bCs/>
              </w:rPr>
              <w:t>100</w:t>
            </w:r>
            <w:r w:rsidR="00B41C14" w:rsidRPr="00962C02">
              <w:rPr>
                <w:b/>
                <w:bCs/>
              </w:rPr>
              <w:t>名</w:t>
            </w:r>
            <w:r w:rsidR="009D0FE6" w:rsidRPr="00962C02">
              <w:rPr>
                <w:b/>
                <w:bCs/>
              </w:rPr>
              <w:t>賓客</w:t>
            </w:r>
            <w:r w:rsidR="009D0FE6" w:rsidRPr="00962C02">
              <w:rPr>
                <w:rFonts w:hint="eastAsia"/>
                <w:b/>
                <w:bCs/>
              </w:rPr>
              <w:t>，</w:t>
            </w:r>
            <w:r w:rsidR="00B41C14" w:rsidRPr="00962C02">
              <w:rPr>
                <w:b/>
                <w:bCs/>
              </w:rPr>
              <w:t>或</w:t>
            </w:r>
            <w:r w:rsidR="0046417B" w:rsidRPr="00962C02">
              <w:rPr>
                <w:rFonts w:hint="eastAsia"/>
                <w:b/>
                <w:bCs/>
              </w:rPr>
              <w:t>以</w:t>
            </w:r>
            <w:r w:rsidR="00B41C14" w:rsidRPr="00962C02">
              <w:rPr>
                <w:b/>
                <w:bCs/>
              </w:rPr>
              <w:t>可用空間</w:t>
            </w:r>
            <w:r w:rsidR="009D0FE6" w:rsidRPr="00962C02">
              <w:rPr>
                <w:rFonts w:hint="eastAsia"/>
                <w:b/>
                <w:bCs/>
              </w:rPr>
              <w:t>内</w:t>
            </w:r>
            <w:r w:rsidR="00B41C14" w:rsidRPr="00962C02">
              <w:rPr>
                <w:b/>
                <w:bCs/>
              </w:rPr>
              <w:t>每</w:t>
            </w:r>
            <w:r w:rsidR="00B41C14" w:rsidRPr="00962C02">
              <w:rPr>
                <w:b/>
                <w:bCs/>
              </w:rPr>
              <w:t>4</w:t>
            </w:r>
            <w:r w:rsidR="00B41C14" w:rsidRPr="00962C02">
              <w:rPr>
                <w:b/>
                <w:bCs/>
              </w:rPr>
              <w:t>平方米</w:t>
            </w:r>
            <w:r w:rsidR="009D0FE6" w:rsidRPr="00962C02">
              <w:rPr>
                <w:rFonts w:hint="eastAsia"/>
                <w:b/>
                <w:bCs/>
              </w:rPr>
              <w:t>僅容</w:t>
            </w:r>
            <w:r w:rsidR="00B41C14" w:rsidRPr="00962C02">
              <w:rPr>
                <w:b/>
                <w:bCs/>
              </w:rPr>
              <w:t>一人</w:t>
            </w:r>
            <w:r w:rsidR="0046417B" w:rsidRPr="00962C02">
              <w:rPr>
                <w:rFonts w:hint="eastAsia"/>
                <w:b/>
                <w:bCs/>
              </w:rPr>
              <w:t>為</w:t>
            </w:r>
            <w:r w:rsidR="009D0FE6" w:rsidRPr="00962C02">
              <w:rPr>
                <w:rFonts w:hint="eastAsia"/>
                <w:b/>
                <w:bCs/>
              </w:rPr>
              <w:t>原則，取人數</w:t>
            </w:r>
            <w:r w:rsidR="00B41C14" w:rsidRPr="00962C02">
              <w:rPr>
                <w:b/>
                <w:bCs/>
              </w:rPr>
              <w:t>較</w:t>
            </w:r>
            <w:r w:rsidR="009D0FE6" w:rsidRPr="00962C02">
              <w:rPr>
                <w:rFonts w:hint="eastAsia"/>
                <w:b/>
                <w:bCs/>
              </w:rPr>
              <w:t>少</w:t>
            </w:r>
            <w:r w:rsidR="00B41C14" w:rsidRPr="00962C02">
              <w:rPr>
                <w:b/>
                <w:bCs/>
              </w:rPr>
              <w:t>者</w:t>
            </w:r>
            <w:r w:rsidR="00B41C14" w:rsidRPr="00962C02">
              <w:t>。</w:t>
            </w:r>
          </w:p>
          <w:p w14:paraId="71BE9C6F" w14:textId="2C2E62B1" w:rsidR="009D112F" w:rsidRPr="00962C02" w:rsidRDefault="0046417B" w:rsidP="00962C02">
            <w:pPr>
              <w:pStyle w:val="ListParagraph"/>
              <w:numPr>
                <w:ilvl w:val="0"/>
                <w:numId w:val="28"/>
              </w:numPr>
            </w:pPr>
            <w:r w:rsidRPr="00962C02">
              <w:rPr>
                <w:rFonts w:hint="eastAsia"/>
                <w:lang w:val="zh-Hant"/>
              </w:rPr>
              <w:t>社區體育運動</w:t>
            </w:r>
            <w:r w:rsidRPr="00962C02">
              <w:t>(</w:t>
            </w:r>
            <w:r w:rsidRPr="00962C02">
              <w:rPr>
                <w:rFonts w:hint="eastAsia"/>
              </w:rPr>
              <w:t>除非是課堂或集訓</w:t>
            </w:r>
            <w:r w:rsidRPr="00962C02">
              <w:t>)</w:t>
            </w:r>
            <w:r w:rsidRPr="00962C02">
              <w:rPr>
                <w:rFonts w:hint="eastAsia"/>
                <w:lang w:val="zh-Hant"/>
              </w:rPr>
              <w:t>，若可遵循每</w:t>
            </w:r>
            <w:r w:rsidRPr="00962C02">
              <w:rPr>
                <w:lang w:val="zh-Hant"/>
              </w:rPr>
              <w:t>4</w:t>
            </w:r>
            <w:r w:rsidRPr="00962C02">
              <w:rPr>
                <w:rFonts w:hint="eastAsia"/>
                <w:lang w:val="zh-Hant"/>
              </w:rPr>
              <w:t>平方米僅容一人的原則，</w:t>
            </w:r>
            <w:r w:rsidR="00AD25E7" w:rsidRPr="00962C02">
              <w:rPr>
                <w:rFonts w:hint="eastAsia"/>
                <w:lang w:val="zh-Hant"/>
              </w:rPr>
              <w:t>則</w:t>
            </w:r>
            <w:r w:rsidRPr="00962C02">
              <w:rPr>
                <w:rFonts w:hint="eastAsia"/>
                <w:lang w:val="zh-Hant"/>
              </w:rPr>
              <w:t>每一室内及室外活動空間的人數可多至</w:t>
            </w:r>
            <w:r w:rsidRPr="00962C02">
              <w:rPr>
                <w:rFonts w:hint="eastAsia"/>
                <w:lang w:val="zh-Hant"/>
              </w:rPr>
              <w:t>100</w:t>
            </w:r>
            <w:r w:rsidRPr="00962C02">
              <w:rPr>
                <w:rFonts w:hint="eastAsia"/>
                <w:lang w:val="zh-Hant"/>
              </w:rPr>
              <w:t>人。此限額</w:t>
            </w:r>
            <w:r w:rsidRPr="00962C02">
              <w:rPr>
                <w:rFonts w:hint="eastAsia"/>
                <w:b/>
                <w:bCs/>
                <w:lang w:val="zh-Hant"/>
              </w:rPr>
              <w:t>不包括職員及活動參與者</w:t>
            </w:r>
            <w:r w:rsidR="00AD25E7" w:rsidRPr="00962C02">
              <w:rPr>
                <w:rFonts w:hint="eastAsia"/>
                <w:b/>
                <w:bCs/>
                <w:lang w:val="zh-Hant"/>
              </w:rPr>
              <w:t>。此措施包括</w:t>
            </w:r>
            <w:r w:rsidR="00B41C14" w:rsidRPr="00962C02">
              <w:rPr>
                <w:b/>
                <w:bCs/>
              </w:rPr>
              <w:t>在游泳池</w:t>
            </w:r>
            <w:r w:rsidR="00AD25E7" w:rsidRPr="00962C02">
              <w:rPr>
                <w:rFonts w:hint="eastAsia"/>
                <w:b/>
                <w:bCs/>
              </w:rPr>
              <w:t>内進行</w:t>
            </w:r>
            <w:r w:rsidR="00B41C14" w:rsidRPr="00962C02">
              <w:rPr>
                <w:b/>
                <w:bCs/>
              </w:rPr>
              <w:t>的社區體育活動</w:t>
            </w:r>
            <w:r w:rsidR="00AD25E7" w:rsidRPr="00962C02">
              <w:rPr>
                <w:rFonts w:hint="eastAsia"/>
                <w:b/>
                <w:bCs/>
              </w:rPr>
              <w:t>，</w:t>
            </w:r>
            <w:r w:rsidR="00B41C14" w:rsidRPr="00962C02">
              <w:rPr>
                <w:b/>
                <w:bCs/>
              </w:rPr>
              <w:t>如比賽或水球賽</w:t>
            </w:r>
            <w:r w:rsidR="00AD25E7" w:rsidRPr="00962C02">
              <w:rPr>
                <w:rFonts w:hint="eastAsia"/>
                <w:b/>
                <w:bCs/>
              </w:rPr>
              <w:t>事</w:t>
            </w:r>
            <w:r w:rsidR="00B41C14" w:rsidRPr="00962C02">
              <w:t>。</w:t>
            </w:r>
          </w:p>
        </w:tc>
      </w:tr>
    </w:tbl>
    <w:p w14:paraId="0F30AF4D" w14:textId="7270B2F8" w:rsidR="002A4525" w:rsidRDefault="002A4525" w:rsidP="006C19F5">
      <w:pPr>
        <w:ind w:left="-426"/>
        <w:rPr>
          <w:rFonts w:asciiTheme="minorBidi" w:hAnsiTheme="minorBidi" w:cstheme="minorBidi"/>
          <w:sz w:val="22"/>
          <w:szCs w:val="22"/>
        </w:rPr>
      </w:pPr>
    </w:p>
    <w:p w14:paraId="688EC383" w14:textId="47EF5653" w:rsidR="00962C02" w:rsidRDefault="00962C02" w:rsidP="006C19F5">
      <w:pPr>
        <w:ind w:left="-426"/>
        <w:rPr>
          <w:rFonts w:asciiTheme="minorBidi" w:hAnsiTheme="minorBidi" w:cstheme="minorBidi"/>
          <w:sz w:val="22"/>
          <w:szCs w:val="22"/>
        </w:rPr>
      </w:pPr>
    </w:p>
    <w:p w14:paraId="43CF90E8" w14:textId="0CF6FD8F" w:rsidR="00962C02" w:rsidRDefault="00962C02" w:rsidP="006C19F5">
      <w:pPr>
        <w:ind w:left="-426"/>
        <w:rPr>
          <w:rFonts w:asciiTheme="minorBidi" w:hAnsiTheme="minorBidi" w:cstheme="minorBidi"/>
          <w:sz w:val="22"/>
          <w:szCs w:val="22"/>
        </w:rPr>
      </w:pPr>
    </w:p>
    <w:p w14:paraId="7A6A124A" w14:textId="77777777" w:rsidR="00962C02" w:rsidRPr="007A0C20" w:rsidRDefault="00962C02" w:rsidP="006C19F5">
      <w:pPr>
        <w:ind w:left="-426"/>
        <w:rPr>
          <w:rFonts w:asciiTheme="minorBidi" w:hAnsiTheme="minorBidi" w:cstheme="minorBidi"/>
          <w:sz w:val="22"/>
          <w:szCs w:val="22"/>
        </w:rPr>
      </w:pPr>
    </w:p>
    <w:p w14:paraId="4CA4902B" w14:textId="603B9145" w:rsidR="006072BA" w:rsidRPr="007A0C20" w:rsidRDefault="006072BA" w:rsidP="006C19F5">
      <w:pPr>
        <w:ind w:left="-426"/>
        <w:rPr>
          <w:rFonts w:asciiTheme="minorBidi" w:hAnsiTheme="minorBidi" w:cstheme="minorBidi"/>
          <w:sz w:val="22"/>
          <w:szCs w:val="22"/>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9D112F" w:rsidRPr="007A0C20" w14:paraId="3C945E67" w14:textId="77777777" w:rsidTr="00491279">
        <w:trPr>
          <w:trHeight w:val="595"/>
        </w:trPr>
        <w:tc>
          <w:tcPr>
            <w:tcW w:w="7343" w:type="dxa"/>
            <w:shd w:val="clear" w:color="auto" w:fill="auto"/>
            <w:vAlign w:val="center"/>
          </w:tcPr>
          <w:p w14:paraId="1E08ACB7" w14:textId="77777777" w:rsidR="009D112F" w:rsidRPr="007A0C20" w:rsidRDefault="009D112F" w:rsidP="009D112F">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b/>
                <w:bCs/>
                <w:snapToGrid/>
                <w:sz w:val="22"/>
                <w:szCs w:val="22"/>
                <w:lang w:eastAsia="en-AU"/>
              </w:rPr>
              <w:lastRenderedPageBreak/>
              <w:t>In addition, the following will apply:</w:t>
            </w:r>
          </w:p>
        </w:tc>
        <w:tc>
          <w:tcPr>
            <w:tcW w:w="7655" w:type="dxa"/>
            <w:shd w:val="clear" w:color="auto" w:fill="auto"/>
            <w:vAlign w:val="center"/>
          </w:tcPr>
          <w:p w14:paraId="4DD6980F" w14:textId="1E8854D1" w:rsidR="009D112F" w:rsidRPr="00962C02" w:rsidRDefault="009D112F" w:rsidP="00FF172E">
            <w:pPr>
              <w:rPr>
                <w:b/>
                <w:bCs/>
              </w:rPr>
            </w:pPr>
            <w:r w:rsidRPr="00962C02">
              <w:rPr>
                <w:b/>
                <w:bCs/>
              </w:rPr>
              <w:t>此外</w:t>
            </w:r>
            <w:r w:rsidR="001A1FD0" w:rsidRPr="00962C02">
              <w:rPr>
                <w:rFonts w:hint="eastAsia"/>
                <w:b/>
                <w:bCs/>
              </w:rPr>
              <w:t>，還有</w:t>
            </w:r>
            <w:r w:rsidRPr="00962C02">
              <w:rPr>
                <w:b/>
                <w:bCs/>
              </w:rPr>
              <w:t>以下</w:t>
            </w:r>
            <w:r w:rsidR="001A1FD0" w:rsidRPr="00962C02">
              <w:rPr>
                <w:rFonts w:hint="eastAsia"/>
                <w:b/>
                <w:bCs/>
              </w:rPr>
              <w:t>規定</w:t>
            </w:r>
            <w:r w:rsidRPr="00962C02">
              <w:rPr>
                <w:b/>
                <w:bCs/>
              </w:rPr>
              <w:t>:</w:t>
            </w:r>
          </w:p>
        </w:tc>
      </w:tr>
      <w:tr w:rsidR="009D112F" w:rsidRPr="007A0C20" w14:paraId="1DBD7588" w14:textId="77777777" w:rsidTr="004E11E0">
        <w:trPr>
          <w:trHeight w:val="1522"/>
        </w:trPr>
        <w:tc>
          <w:tcPr>
            <w:tcW w:w="7343" w:type="dxa"/>
            <w:shd w:val="clear" w:color="auto" w:fill="auto"/>
            <w:vAlign w:val="center"/>
          </w:tcPr>
          <w:p w14:paraId="22F65EED" w14:textId="77777777" w:rsidR="009D112F" w:rsidRPr="007A0C20" w:rsidRDefault="009D112F" w:rsidP="009D112F">
            <w:pPr>
              <w:numPr>
                <w:ilvl w:val="0"/>
                <w:numId w:val="29"/>
              </w:numPr>
              <w:autoSpaceDE w:val="0"/>
              <w:autoSpaceDN w:val="0"/>
              <w:adjustRightInd w:val="0"/>
              <w:rPr>
                <w:rFonts w:asciiTheme="minorBidi" w:eastAsia="SimSun" w:hAnsiTheme="minorBidi" w:cstheme="minorBidi"/>
                <w:snapToGrid/>
                <w:sz w:val="22"/>
                <w:szCs w:val="22"/>
                <w:lang w:eastAsia="en-AU"/>
              </w:rPr>
            </w:pPr>
            <w:r w:rsidRPr="007A0C20">
              <w:rPr>
                <w:rFonts w:asciiTheme="minorBidi" w:eastAsia="SimSun" w:hAnsiTheme="minorBidi" w:cstheme="minorBidi"/>
                <w:b/>
                <w:bCs/>
                <w:snapToGrid/>
                <w:sz w:val="22"/>
                <w:szCs w:val="22"/>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4EFDFF9C" w:rsidR="009D112F" w:rsidRPr="00962C02" w:rsidRDefault="00BB0ED6" w:rsidP="00962C02">
            <w:pPr>
              <w:pStyle w:val="ListParagraph"/>
              <w:numPr>
                <w:ilvl w:val="0"/>
                <w:numId w:val="29"/>
              </w:numPr>
              <w:tabs>
                <w:tab w:val="clear" w:pos="720"/>
              </w:tabs>
              <w:rPr>
                <w:b/>
                <w:bCs/>
              </w:rPr>
            </w:pPr>
            <w:r w:rsidRPr="00962C02">
              <w:rPr>
                <w:rFonts w:hint="eastAsia"/>
                <w:b/>
                <w:bCs/>
                <w:lang w:val="zh-Hant"/>
              </w:rPr>
              <w:t>「公共衛生指示」</w:t>
            </w:r>
            <w:r w:rsidRPr="00962C02">
              <w:rPr>
                <w:b/>
                <w:bCs/>
                <w:lang w:val="zh-Hant"/>
              </w:rPr>
              <w:t>(Public Health Directions)</w:t>
            </w:r>
            <w:r w:rsidRPr="00962C02">
              <w:rPr>
                <w:rFonts w:hint="eastAsia"/>
                <w:b/>
                <w:bCs/>
                <w:lang w:val="zh-Hant"/>
              </w:rPr>
              <w:t>對</w:t>
            </w:r>
            <w:r w:rsidR="009D112F" w:rsidRPr="00962C02">
              <w:rPr>
                <w:b/>
                <w:bCs/>
              </w:rPr>
              <w:t>可用空間</w:t>
            </w:r>
            <w:r w:rsidRPr="00962C02">
              <w:rPr>
                <w:rFonts w:hint="eastAsia"/>
                <w:b/>
                <w:bCs/>
              </w:rPr>
              <w:t>的定義是人們可以</w:t>
            </w:r>
            <w:r w:rsidR="009A1D35" w:rsidRPr="00962C02">
              <w:rPr>
                <w:rFonts w:hint="eastAsia"/>
                <w:b/>
                <w:bCs/>
              </w:rPr>
              <w:t>在裏面</w:t>
            </w:r>
            <w:r w:rsidRPr="00962C02">
              <w:rPr>
                <w:rFonts w:hint="eastAsia"/>
                <w:b/>
                <w:bCs/>
              </w:rPr>
              <w:t>自由走動的</w:t>
            </w:r>
            <w:r w:rsidR="009A1D35" w:rsidRPr="00962C02">
              <w:rPr>
                <w:rFonts w:hint="eastAsia"/>
                <w:b/>
                <w:bCs/>
              </w:rPr>
              <w:t>空間，但不</w:t>
            </w:r>
            <w:r w:rsidR="009D112F" w:rsidRPr="00962C02">
              <w:rPr>
                <w:b/>
                <w:bCs/>
              </w:rPr>
              <w:t>包括以下區域</w:t>
            </w:r>
            <w:r w:rsidR="009D112F" w:rsidRPr="00962C02">
              <w:rPr>
                <w:b/>
                <w:bCs/>
              </w:rPr>
              <w:t>:</w:t>
            </w:r>
          </w:p>
        </w:tc>
      </w:tr>
      <w:tr w:rsidR="009D112F" w:rsidRPr="007A0C20" w14:paraId="24B7C31B" w14:textId="77777777" w:rsidTr="004E11E0">
        <w:trPr>
          <w:trHeight w:val="2110"/>
        </w:trPr>
        <w:tc>
          <w:tcPr>
            <w:tcW w:w="7343" w:type="dxa"/>
            <w:shd w:val="clear" w:color="auto" w:fill="auto"/>
            <w:vAlign w:val="center"/>
          </w:tcPr>
          <w:p w14:paraId="545EA69D" w14:textId="77777777" w:rsidR="009D112F" w:rsidRPr="007A0C20" w:rsidRDefault="009D112F" w:rsidP="009D112F">
            <w:pPr>
              <w:pStyle w:val="ListParagraph"/>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stages and similar areas,</w:t>
            </w:r>
          </w:p>
          <w:p w14:paraId="4E2AC979" w14:textId="77777777" w:rsidR="009D112F" w:rsidRPr="007A0C20" w:rsidRDefault="009D112F" w:rsidP="009D112F">
            <w:pPr>
              <w:pStyle w:val="ListParagraph"/>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restrooms, changerooms and similar areas,</w:t>
            </w:r>
          </w:p>
          <w:p w14:paraId="5A800B23" w14:textId="77777777" w:rsidR="009D112F" w:rsidRPr="007A0C20" w:rsidRDefault="009D112F" w:rsidP="009D112F">
            <w:pPr>
              <w:pStyle w:val="ListParagraph"/>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areas occupied by fixtures, fittings, and displays, and</w:t>
            </w:r>
          </w:p>
          <w:p w14:paraId="04A8A2D6" w14:textId="355E021D" w:rsidR="009D112F" w:rsidRPr="007A0C20" w:rsidRDefault="009D112F" w:rsidP="009D112F">
            <w:pPr>
              <w:pStyle w:val="ListParagraph"/>
              <w:numPr>
                <w:ilvl w:val="0"/>
                <w:numId w:val="32"/>
              </w:numPr>
              <w:autoSpaceDE w:val="0"/>
              <w:autoSpaceDN w:val="0"/>
              <w:adjustRightInd w:val="0"/>
              <w:ind w:left="741"/>
              <w:rPr>
                <w:rFonts w:asciiTheme="minorBidi" w:eastAsia="SimSun" w:hAnsiTheme="minorBidi" w:cstheme="minorBidi"/>
                <w:b/>
                <w:bCs/>
                <w:snapToGrid/>
                <w:sz w:val="22"/>
                <w:szCs w:val="22"/>
                <w:lang w:eastAsia="en-AU"/>
              </w:rPr>
            </w:pPr>
            <w:r w:rsidRPr="007A0C20">
              <w:rPr>
                <w:rFonts w:asciiTheme="minorBidi" w:eastAsia="SimSun" w:hAnsiTheme="minorBidi" w:cstheme="minorBidi"/>
                <w:snapToGrid/>
                <w:sz w:val="22"/>
                <w:szCs w:val="22"/>
                <w:lang w:eastAsia="en-AU"/>
              </w:rPr>
              <w:t>staff only areas and areas that are closed off or not being used.</w:t>
            </w:r>
          </w:p>
        </w:tc>
        <w:tc>
          <w:tcPr>
            <w:tcW w:w="7655" w:type="dxa"/>
            <w:shd w:val="clear" w:color="auto" w:fill="auto"/>
            <w:vAlign w:val="center"/>
          </w:tcPr>
          <w:p w14:paraId="18A539F1" w14:textId="78B47ABD" w:rsidR="009D112F" w:rsidRPr="00962C02" w:rsidRDefault="009A1D35" w:rsidP="009A1D35">
            <w:pPr>
              <w:pStyle w:val="ListParagraph"/>
              <w:numPr>
                <w:ilvl w:val="0"/>
                <w:numId w:val="36"/>
              </w:numPr>
            </w:pPr>
            <w:r w:rsidRPr="00962C02">
              <w:rPr>
                <w:rFonts w:hint="eastAsia"/>
              </w:rPr>
              <w:t>舞臺或類似</w:t>
            </w:r>
            <w:r w:rsidR="009D112F" w:rsidRPr="00962C02">
              <w:t>區域</w:t>
            </w:r>
            <w:r w:rsidRPr="00962C02">
              <w:rPr>
                <w:rFonts w:hint="eastAsia"/>
              </w:rPr>
              <w:t>，</w:t>
            </w:r>
          </w:p>
          <w:p w14:paraId="15ACA101" w14:textId="44E07F5E" w:rsidR="009D112F" w:rsidRPr="00962C02" w:rsidRDefault="009A1D35" w:rsidP="009A1D35">
            <w:pPr>
              <w:pStyle w:val="ListParagraph"/>
              <w:numPr>
                <w:ilvl w:val="0"/>
                <w:numId w:val="36"/>
              </w:numPr>
            </w:pPr>
            <w:r w:rsidRPr="00962C02">
              <w:rPr>
                <w:rFonts w:hint="eastAsia"/>
              </w:rPr>
              <w:t>衛生間</w:t>
            </w:r>
            <w:r w:rsidR="009D112F" w:rsidRPr="00962C02">
              <w:t>、更衣室</w:t>
            </w:r>
            <w:r w:rsidR="00E01854" w:rsidRPr="00962C02">
              <w:t>及</w:t>
            </w:r>
            <w:r w:rsidR="009D112F" w:rsidRPr="00962C02">
              <w:t>類似區域</w:t>
            </w:r>
            <w:r w:rsidR="009D112F" w:rsidRPr="00962C02">
              <w:t>,</w:t>
            </w:r>
          </w:p>
          <w:p w14:paraId="1AA95DA9" w14:textId="1089DE74" w:rsidR="009D112F" w:rsidRPr="00962C02" w:rsidRDefault="009A1D35" w:rsidP="009A1D35">
            <w:pPr>
              <w:pStyle w:val="ListParagraph"/>
              <w:numPr>
                <w:ilvl w:val="0"/>
                <w:numId w:val="36"/>
              </w:numPr>
            </w:pPr>
            <w:r w:rsidRPr="00962C02">
              <w:rPr>
                <w:rFonts w:hint="eastAsia"/>
              </w:rPr>
              <w:t>設有</w:t>
            </w:r>
            <w:r w:rsidR="009D112F" w:rsidRPr="00962C02">
              <w:t>固定裝置、配件</w:t>
            </w:r>
            <w:r w:rsidR="00E01854" w:rsidRPr="00962C02">
              <w:t>及</w:t>
            </w:r>
            <w:r w:rsidRPr="00962C02">
              <w:rPr>
                <w:rFonts w:hint="eastAsia"/>
              </w:rPr>
              <w:t>展覽物件的</w:t>
            </w:r>
            <w:r w:rsidR="009D112F" w:rsidRPr="00962C02">
              <w:t>區域</w:t>
            </w:r>
            <w:r w:rsidRPr="00962C02">
              <w:rPr>
                <w:rFonts w:hint="eastAsia"/>
              </w:rPr>
              <w:t>，</w:t>
            </w:r>
            <w:r w:rsidR="009D112F" w:rsidRPr="00962C02">
              <w:t>以及</w:t>
            </w:r>
          </w:p>
          <w:p w14:paraId="547B995F" w14:textId="0837256A" w:rsidR="009D112F" w:rsidRPr="00962C02" w:rsidRDefault="009D112F" w:rsidP="009A1D35">
            <w:pPr>
              <w:pStyle w:val="ListParagraph"/>
              <w:numPr>
                <w:ilvl w:val="0"/>
                <w:numId w:val="36"/>
              </w:numPr>
            </w:pPr>
            <w:r w:rsidRPr="00962C02">
              <w:t>僅</w:t>
            </w:r>
            <w:r w:rsidR="00E4680E" w:rsidRPr="00962C02">
              <w:rPr>
                <w:rFonts w:hint="eastAsia"/>
              </w:rPr>
              <w:t>限</w:t>
            </w:r>
            <w:r w:rsidRPr="00962C02">
              <w:t>員工</w:t>
            </w:r>
            <w:r w:rsidR="00E4680E" w:rsidRPr="00962C02">
              <w:rPr>
                <w:rFonts w:hint="eastAsia"/>
              </w:rPr>
              <w:t>進入的、</w:t>
            </w:r>
            <w:r w:rsidRPr="00962C02">
              <w:t>或</w:t>
            </w:r>
            <w:r w:rsidR="00E4680E" w:rsidRPr="00962C02">
              <w:rPr>
                <w:rFonts w:hint="eastAsia"/>
              </w:rPr>
              <w:t>被</w:t>
            </w:r>
            <w:r w:rsidR="007A0C20" w:rsidRPr="00962C02">
              <w:rPr>
                <w:rFonts w:hint="eastAsia"/>
              </w:rPr>
              <w:t>封</w:t>
            </w:r>
            <w:r w:rsidR="00E4680E" w:rsidRPr="00962C02">
              <w:rPr>
                <w:rFonts w:hint="eastAsia"/>
              </w:rPr>
              <w:t>隔的</w:t>
            </w:r>
            <w:r w:rsidR="007A0C20" w:rsidRPr="00962C02">
              <w:rPr>
                <w:rFonts w:hint="eastAsia"/>
              </w:rPr>
              <w:t>、</w:t>
            </w:r>
            <w:r w:rsidR="00E4680E" w:rsidRPr="00962C02">
              <w:rPr>
                <w:rFonts w:hint="eastAsia"/>
              </w:rPr>
              <w:t>或不在</w:t>
            </w:r>
            <w:r w:rsidRPr="00962C02">
              <w:t>使用</w:t>
            </w:r>
            <w:r w:rsidR="00E4680E" w:rsidRPr="00962C02">
              <w:rPr>
                <w:rFonts w:hint="eastAsia"/>
              </w:rPr>
              <w:t>中</w:t>
            </w:r>
            <w:r w:rsidRPr="00962C02">
              <w:t>的區域。</w:t>
            </w:r>
          </w:p>
        </w:tc>
      </w:tr>
      <w:tr w:rsidR="009D112F" w:rsidRPr="007A0C20" w14:paraId="6EFC7380" w14:textId="77777777" w:rsidTr="004E11E0">
        <w:trPr>
          <w:trHeight w:val="4799"/>
        </w:trPr>
        <w:tc>
          <w:tcPr>
            <w:tcW w:w="7343" w:type="dxa"/>
            <w:shd w:val="clear" w:color="auto" w:fill="auto"/>
            <w:vAlign w:val="center"/>
          </w:tcPr>
          <w:p w14:paraId="3A269FFC" w14:textId="77777777" w:rsidR="009D112F" w:rsidRPr="007A0C20" w:rsidRDefault="009D112F" w:rsidP="009D112F">
            <w:pPr>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All venues, facilities and businesses must continue to clearly display occupancy allowance at entrance to each venue or space.</w:t>
            </w:r>
          </w:p>
          <w:p w14:paraId="76D44D5A" w14:textId="77777777" w:rsidR="009D112F" w:rsidRPr="007A0C20" w:rsidRDefault="009D112F" w:rsidP="009D112F">
            <w:pPr>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 xml:space="preserve">Bar, pubs and clubs </w:t>
            </w:r>
            <w:proofErr w:type="gramStart"/>
            <w:r w:rsidRPr="007A0C20">
              <w:rPr>
                <w:rFonts w:asciiTheme="minorBidi" w:eastAsia="SimSun" w:hAnsiTheme="minorBidi" w:cstheme="minorBidi"/>
                <w:snapToGrid/>
                <w:sz w:val="22"/>
                <w:szCs w:val="22"/>
                <w:lang w:eastAsia="en-AU"/>
              </w:rPr>
              <w:t>are able to</w:t>
            </w:r>
            <w:proofErr w:type="gramEnd"/>
            <w:r w:rsidRPr="007A0C20">
              <w:rPr>
                <w:rFonts w:asciiTheme="minorBidi" w:eastAsia="SimSun" w:hAnsiTheme="minorBidi" w:cstheme="minorBidi"/>
                <w:snapToGrid/>
                <w:sz w:val="22"/>
                <w:szCs w:val="22"/>
                <w:lang w:eastAsia="en-AU"/>
              </w:rPr>
              <w:t xml:space="preserve"> continue to serve alcohol to seated patrons, with no limit on the size of group bookings.</w:t>
            </w:r>
          </w:p>
          <w:p w14:paraId="49A8687C" w14:textId="77777777" w:rsidR="009D112F" w:rsidRPr="007A0C20" w:rsidRDefault="009D112F" w:rsidP="009D112F">
            <w:pPr>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When gyms, health clubs and fitness facilities are unstaffed, a maximum of 25 patrons continue to be permitted to be in the venue at any one time.</w:t>
            </w:r>
          </w:p>
          <w:p w14:paraId="5CBD4160" w14:textId="77777777" w:rsidR="009D112F" w:rsidRPr="007A0C20" w:rsidRDefault="009D112F" w:rsidP="009D112F">
            <w:pPr>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Food courts (dine-in) remain open.</w:t>
            </w:r>
          </w:p>
          <w:p w14:paraId="6381E207" w14:textId="77777777" w:rsidR="009D112F" w:rsidRPr="007A0C20" w:rsidRDefault="009D112F" w:rsidP="009D112F">
            <w:pPr>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Casinos and gaming in clubs remain open.</w:t>
            </w:r>
          </w:p>
          <w:p w14:paraId="08C924CD" w14:textId="77777777" w:rsidR="009D112F" w:rsidRPr="007A0C20" w:rsidRDefault="009D112F" w:rsidP="009D112F">
            <w:pPr>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Steam-based services including saunas, steam rooms, steam cabinets and bathhouses remain open.</w:t>
            </w:r>
          </w:p>
          <w:p w14:paraId="0852ABB1" w14:textId="32F0E37B" w:rsidR="009D112F" w:rsidRPr="007A0C20" w:rsidRDefault="009D112F" w:rsidP="009D112F">
            <w:pPr>
              <w:numPr>
                <w:ilvl w:val="0"/>
                <w:numId w:val="32"/>
              </w:numPr>
              <w:autoSpaceDE w:val="0"/>
              <w:autoSpaceDN w:val="0"/>
              <w:adjustRightInd w:val="0"/>
              <w:ind w:left="741"/>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Strip clubs, brothels, escort agencies remain open.</w:t>
            </w:r>
          </w:p>
        </w:tc>
        <w:tc>
          <w:tcPr>
            <w:tcW w:w="7655" w:type="dxa"/>
            <w:shd w:val="clear" w:color="auto" w:fill="auto"/>
            <w:vAlign w:val="center"/>
          </w:tcPr>
          <w:p w14:paraId="7A571ABB" w14:textId="695E53DF" w:rsidR="009D112F" w:rsidRPr="00962C02" w:rsidRDefault="00EC4694" w:rsidP="00E4680E">
            <w:pPr>
              <w:pStyle w:val="ListParagraph"/>
              <w:numPr>
                <w:ilvl w:val="0"/>
                <w:numId w:val="36"/>
              </w:numPr>
            </w:pPr>
            <w:r w:rsidRPr="00962C02">
              <w:rPr>
                <w:lang w:val="zh-Hant"/>
              </w:rPr>
              <w:t>所有</w:t>
            </w:r>
            <w:r w:rsidRPr="00962C02">
              <w:rPr>
                <w:rFonts w:hint="eastAsia"/>
                <w:lang w:val="zh-Hant"/>
              </w:rPr>
              <w:t>場館</w:t>
            </w:r>
            <w:r w:rsidRPr="00962C02">
              <w:rPr>
                <w:lang w:val="zh-Hant"/>
              </w:rPr>
              <w:t>、設施及</w:t>
            </w:r>
            <w:r w:rsidRPr="00962C02">
              <w:rPr>
                <w:rFonts w:hint="eastAsia"/>
                <w:lang w:val="zh-Hant"/>
              </w:rPr>
              <w:t>商企的各營業點或服務空間入口處均須繼續設有榜帖，清楚寫明入内人數的限額</w:t>
            </w:r>
            <w:r w:rsidR="009D112F" w:rsidRPr="00962C02">
              <w:t>。</w:t>
            </w:r>
          </w:p>
          <w:p w14:paraId="7AA9683F" w14:textId="1AA51F66" w:rsidR="009D112F" w:rsidRPr="00962C02" w:rsidRDefault="00EC4694" w:rsidP="00E4680E">
            <w:pPr>
              <w:pStyle w:val="ListParagraph"/>
              <w:numPr>
                <w:ilvl w:val="0"/>
                <w:numId w:val="36"/>
              </w:numPr>
            </w:pPr>
            <w:r w:rsidRPr="00962C02">
              <w:rPr>
                <w:lang w:val="zh-Hant"/>
              </w:rPr>
              <w:t>酒吧、</w:t>
            </w:r>
            <w:r w:rsidRPr="00962C02">
              <w:rPr>
                <w:rFonts w:hint="eastAsia"/>
                <w:lang w:val="zh-Hant"/>
              </w:rPr>
              <w:t>酒棧及</w:t>
            </w:r>
            <w:r w:rsidRPr="00962C02">
              <w:rPr>
                <w:lang w:val="zh-Hant"/>
              </w:rPr>
              <w:t>俱樂部可</w:t>
            </w:r>
            <w:r w:rsidRPr="00962C02">
              <w:rPr>
                <w:rFonts w:hint="eastAsia"/>
                <w:lang w:val="zh-Hant"/>
              </w:rPr>
              <w:t>繼續向就席賓客供應</w:t>
            </w:r>
            <w:r w:rsidRPr="00962C02">
              <w:rPr>
                <w:lang w:val="zh-Hant"/>
              </w:rPr>
              <w:t>酒</w:t>
            </w:r>
            <w:r w:rsidRPr="00962C02">
              <w:rPr>
                <w:rFonts w:hint="eastAsia"/>
                <w:lang w:val="zh-Hant"/>
              </w:rPr>
              <w:t>類飲品，集體訂座的賓客人數不限</w:t>
            </w:r>
            <w:r w:rsidR="009D112F" w:rsidRPr="00962C02">
              <w:t>。</w:t>
            </w:r>
          </w:p>
          <w:p w14:paraId="501143E1" w14:textId="1B486AEC" w:rsidR="009D112F" w:rsidRPr="00962C02" w:rsidRDefault="006C75F2" w:rsidP="00E4680E">
            <w:pPr>
              <w:pStyle w:val="ListParagraph"/>
              <w:numPr>
                <w:ilvl w:val="0"/>
                <w:numId w:val="36"/>
              </w:numPr>
            </w:pPr>
            <w:r w:rsidRPr="00962C02">
              <w:rPr>
                <w:lang w:val="zh-Hant"/>
              </w:rPr>
              <w:t>健身房、健身俱樂部及</w:t>
            </w:r>
            <w:r w:rsidRPr="00962C02">
              <w:rPr>
                <w:rFonts w:hint="eastAsia"/>
                <w:lang w:val="zh-Hant"/>
              </w:rPr>
              <w:t>健美</w:t>
            </w:r>
            <w:r w:rsidRPr="00962C02">
              <w:rPr>
                <w:lang w:val="zh-Hant"/>
              </w:rPr>
              <w:t>設施</w:t>
            </w:r>
            <w:r w:rsidRPr="00962C02">
              <w:rPr>
                <w:rFonts w:hint="eastAsia"/>
                <w:lang w:val="zh-Hant"/>
              </w:rPr>
              <w:t>在無職員當</w:t>
            </w:r>
            <w:r w:rsidRPr="00962C02">
              <w:rPr>
                <w:lang w:val="zh-Hant"/>
              </w:rPr>
              <w:t>值</w:t>
            </w:r>
            <w:r w:rsidRPr="00962C02">
              <w:rPr>
                <w:rFonts w:hint="eastAsia"/>
                <w:lang w:val="zh-Hant"/>
              </w:rPr>
              <w:t>的情況下，</w:t>
            </w:r>
            <w:r w:rsidRPr="00962C02">
              <w:rPr>
                <w:rFonts w:hint="eastAsia"/>
              </w:rPr>
              <w:t>同一時間内的賓客人數不得超過</w:t>
            </w:r>
            <w:r w:rsidRPr="00962C02">
              <w:t>25</w:t>
            </w:r>
            <w:r w:rsidRPr="00962C02">
              <w:rPr>
                <w:rFonts w:hint="eastAsia"/>
              </w:rPr>
              <w:t>人</w:t>
            </w:r>
            <w:r w:rsidR="009D112F" w:rsidRPr="00962C02">
              <w:t>。</w:t>
            </w:r>
          </w:p>
          <w:p w14:paraId="530B4C68" w14:textId="0F94D05F" w:rsidR="006C75F2" w:rsidRPr="00962C02" w:rsidRDefault="006C75F2" w:rsidP="006C75F2">
            <w:pPr>
              <w:pStyle w:val="ListParagraph"/>
              <w:numPr>
                <w:ilvl w:val="0"/>
                <w:numId w:val="36"/>
              </w:numPr>
              <w:rPr>
                <w:lang w:val="zh-Hant"/>
              </w:rPr>
            </w:pPr>
            <w:r w:rsidRPr="00962C02">
              <w:rPr>
                <w:lang w:val="zh-Hant"/>
              </w:rPr>
              <w:t>美食</w:t>
            </w:r>
            <w:r w:rsidRPr="00962C02">
              <w:rPr>
                <w:rFonts w:hint="eastAsia"/>
                <w:lang w:val="zh-Hant"/>
              </w:rPr>
              <w:t>廣場</w:t>
            </w:r>
            <w:r w:rsidRPr="00962C02">
              <w:rPr>
                <w:lang w:val="zh-Hant"/>
              </w:rPr>
              <w:t>(</w:t>
            </w:r>
            <w:r w:rsidRPr="00962C02">
              <w:rPr>
                <w:rFonts w:hint="eastAsia"/>
                <w:lang w:val="zh-Hant"/>
              </w:rPr>
              <w:t>堂食</w:t>
            </w:r>
            <w:r w:rsidRPr="00962C02">
              <w:rPr>
                <w:lang w:val="zh-Hant"/>
              </w:rPr>
              <w:t>)</w:t>
            </w:r>
            <w:r w:rsidRPr="00962C02">
              <w:rPr>
                <w:rFonts w:hint="eastAsia"/>
                <w:lang w:val="zh-Hant"/>
              </w:rPr>
              <w:t>仍然營業。</w:t>
            </w:r>
          </w:p>
          <w:p w14:paraId="737F10A3" w14:textId="065D2214" w:rsidR="006C75F2" w:rsidRPr="00962C02" w:rsidRDefault="006C75F2" w:rsidP="006C75F2">
            <w:pPr>
              <w:pStyle w:val="ListParagraph"/>
              <w:numPr>
                <w:ilvl w:val="0"/>
                <w:numId w:val="36"/>
              </w:numPr>
              <w:rPr>
                <w:lang w:val="zh-Hant"/>
              </w:rPr>
            </w:pPr>
            <w:r w:rsidRPr="00962C02">
              <w:rPr>
                <w:lang w:val="zh-Hant"/>
              </w:rPr>
              <w:t>賭場及</w:t>
            </w:r>
            <w:r w:rsidRPr="00962C02">
              <w:rPr>
                <w:rFonts w:hint="eastAsia"/>
                <w:lang w:val="zh-Hant"/>
              </w:rPr>
              <w:t>博彩游戲</w:t>
            </w:r>
            <w:r w:rsidRPr="00962C02">
              <w:rPr>
                <w:lang w:val="zh-Hant"/>
              </w:rPr>
              <w:t>館</w:t>
            </w:r>
            <w:r w:rsidRPr="00962C02">
              <w:rPr>
                <w:rFonts w:hint="eastAsia"/>
                <w:lang w:val="zh-Hant"/>
              </w:rPr>
              <w:t>仍然營業。</w:t>
            </w:r>
          </w:p>
          <w:p w14:paraId="6CAE3BC4" w14:textId="75602733" w:rsidR="006C75F2" w:rsidRPr="00962C02" w:rsidRDefault="006C75F2" w:rsidP="006C75F2">
            <w:pPr>
              <w:pStyle w:val="ListParagraph"/>
              <w:numPr>
                <w:ilvl w:val="0"/>
                <w:numId w:val="36"/>
              </w:numPr>
              <w:rPr>
                <w:lang w:val="zh-Hant"/>
              </w:rPr>
            </w:pPr>
            <w:r w:rsidRPr="00962C02">
              <w:rPr>
                <w:lang w:val="zh-Hant"/>
              </w:rPr>
              <w:t>蒸汽</w:t>
            </w:r>
            <w:r w:rsidRPr="00962C02">
              <w:rPr>
                <w:rFonts w:hint="eastAsia"/>
                <w:lang w:val="zh-Hant"/>
              </w:rPr>
              <w:t>類</w:t>
            </w:r>
            <w:r w:rsidRPr="00962C02">
              <w:rPr>
                <w:lang w:val="zh-Hant"/>
              </w:rPr>
              <w:t>服務</w:t>
            </w:r>
            <w:r w:rsidRPr="00962C02">
              <w:rPr>
                <w:rFonts w:hint="eastAsia"/>
                <w:lang w:val="zh-Hant"/>
              </w:rPr>
              <w:t>，</w:t>
            </w:r>
            <w:r w:rsidRPr="00962C02">
              <w:rPr>
                <w:lang w:val="zh-Hant"/>
              </w:rPr>
              <w:t>包括桑拿、蒸汽室、蒸汽櫃及浴</w:t>
            </w:r>
            <w:r w:rsidRPr="00962C02">
              <w:rPr>
                <w:rFonts w:hint="eastAsia"/>
                <w:lang w:val="zh-Hant"/>
              </w:rPr>
              <w:t>場仍然營業。</w:t>
            </w:r>
          </w:p>
          <w:p w14:paraId="66914B23" w14:textId="40EDC66C" w:rsidR="009D112F" w:rsidRPr="00962C02" w:rsidRDefault="006C75F2" w:rsidP="006C75F2">
            <w:pPr>
              <w:pStyle w:val="ListParagraph"/>
              <w:numPr>
                <w:ilvl w:val="0"/>
                <w:numId w:val="36"/>
              </w:numPr>
            </w:pPr>
            <w:r w:rsidRPr="00962C02">
              <w:rPr>
                <w:rFonts w:hint="eastAsia"/>
                <w:lang w:val="zh-Hant"/>
              </w:rPr>
              <w:t>脫衣舞俱樂部、妓院、伴陪服務仍然營業</w:t>
            </w:r>
            <w:r w:rsidR="009D112F" w:rsidRPr="00962C02">
              <w:rPr>
                <w:rFonts w:hint="eastAsia"/>
              </w:rPr>
              <w:t>。</w:t>
            </w:r>
          </w:p>
        </w:tc>
      </w:tr>
      <w:tr w:rsidR="002A3428" w:rsidRPr="007A0C20" w14:paraId="45BF9CE0" w14:textId="77777777" w:rsidTr="00962C02">
        <w:trPr>
          <w:trHeight w:val="595"/>
        </w:trPr>
        <w:tc>
          <w:tcPr>
            <w:tcW w:w="7343" w:type="dxa"/>
            <w:shd w:val="clear" w:color="auto" w:fill="auto"/>
            <w:vAlign w:val="center"/>
          </w:tcPr>
          <w:p w14:paraId="65E7E404" w14:textId="07B93A88" w:rsidR="002A3428" w:rsidRPr="007A0C20" w:rsidRDefault="002A3428"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b/>
                <w:bCs/>
                <w:snapToGrid/>
                <w:sz w:val="22"/>
                <w:szCs w:val="22"/>
                <w:lang w:eastAsia="en-AU"/>
              </w:rPr>
              <w:lastRenderedPageBreak/>
              <w:t>What stays the same</w:t>
            </w:r>
          </w:p>
        </w:tc>
        <w:tc>
          <w:tcPr>
            <w:tcW w:w="7655" w:type="dxa"/>
            <w:shd w:val="clear" w:color="auto" w:fill="auto"/>
            <w:vAlign w:val="center"/>
          </w:tcPr>
          <w:p w14:paraId="0C236AA9" w14:textId="78B94DDC" w:rsidR="002A3428" w:rsidRPr="00962C02" w:rsidRDefault="002A3428" w:rsidP="00962C02">
            <w:pPr>
              <w:rPr>
                <w:b/>
                <w:bCs/>
              </w:rPr>
            </w:pPr>
            <w:r w:rsidRPr="00962C02">
              <w:rPr>
                <w:rFonts w:hint="eastAsia"/>
                <w:b/>
                <w:bCs/>
              </w:rPr>
              <w:t>仍無變動的措施</w:t>
            </w:r>
          </w:p>
        </w:tc>
      </w:tr>
      <w:tr w:rsidR="002A3428" w:rsidRPr="007A0C20" w14:paraId="0A3DC619" w14:textId="77777777" w:rsidTr="00962C02">
        <w:trPr>
          <w:trHeight w:val="595"/>
        </w:trPr>
        <w:tc>
          <w:tcPr>
            <w:tcW w:w="7343" w:type="dxa"/>
            <w:shd w:val="clear" w:color="auto" w:fill="auto"/>
            <w:vAlign w:val="center"/>
          </w:tcPr>
          <w:p w14:paraId="62F22227" w14:textId="32ABF10A" w:rsidR="002A3428" w:rsidRPr="007A0C20" w:rsidRDefault="002A3428"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All requirements under </w:t>
            </w:r>
            <w:r w:rsidRPr="007A0C20">
              <w:rPr>
                <w:rFonts w:asciiTheme="minorBidi" w:eastAsia="SimSun" w:hAnsiTheme="minorBidi" w:cstheme="minorBidi"/>
                <w:b/>
                <w:bCs/>
                <w:snapToGrid/>
                <w:sz w:val="22"/>
                <w:szCs w:val="22"/>
                <w:lang w:eastAsia="en-AU"/>
              </w:rPr>
              <w:t>Step 2.2</w:t>
            </w:r>
            <w:r w:rsidRPr="007A0C20">
              <w:rPr>
                <w:rFonts w:asciiTheme="minorBidi" w:eastAsia="SimSun" w:hAnsiTheme="minorBidi" w:cstheme="minorBidi"/>
                <w:snapToGrid/>
                <w:sz w:val="22"/>
                <w:szCs w:val="22"/>
                <w:lang w:eastAsia="en-AU"/>
              </w:rPr>
              <w:t> remain in place, in particular:</w:t>
            </w:r>
          </w:p>
        </w:tc>
        <w:tc>
          <w:tcPr>
            <w:tcW w:w="7655" w:type="dxa"/>
            <w:shd w:val="clear" w:color="auto" w:fill="auto"/>
            <w:vAlign w:val="center"/>
          </w:tcPr>
          <w:p w14:paraId="7E1517C4" w14:textId="56F9B53C" w:rsidR="002A3428" w:rsidRPr="00962C02" w:rsidRDefault="002A3428" w:rsidP="00962C02">
            <w:r w:rsidRPr="00962C02">
              <w:rPr>
                <w:rFonts w:hint="eastAsia"/>
                <w:b/>
                <w:bCs/>
              </w:rPr>
              <w:t>第</w:t>
            </w:r>
            <w:r w:rsidRPr="00962C02">
              <w:rPr>
                <w:rFonts w:hint="eastAsia"/>
                <w:b/>
                <w:bCs/>
              </w:rPr>
              <w:t>2.2</w:t>
            </w:r>
            <w:r w:rsidRPr="00962C02">
              <w:rPr>
                <w:rFonts w:hint="eastAsia"/>
                <w:b/>
                <w:bCs/>
              </w:rPr>
              <w:t>步</w:t>
            </w:r>
            <w:r w:rsidRPr="00962C02">
              <w:rPr>
                <w:rFonts w:hint="eastAsia"/>
              </w:rPr>
              <w:t>中的所有措施仍舊無變，具體有以下幾點</w:t>
            </w:r>
            <w:r w:rsidRPr="00962C02">
              <w:rPr>
                <w:rFonts w:hint="eastAsia"/>
              </w:rPr>
              <w:t>:</w:t>
            </w:r>
          </w:p>
        </w:tc>
      </w:tr>
      <w:tr w:rsidR="00B41C14" w:rsidRPr="007A0C20" w14:paraId="3782694E" w14:textId="77777777" w:rsidTr="00962C02">
        <w:trPr>
          <w:trHeight w:val="1899"/>
        </w:trPr>
        <w:tc>
          <w:tcPr>
            <w:tcW w:w="7343" w:type="dxa"/>
            <w:shd w:val="clear" w:color="auto" w:fill="auto"/>
            <w:vAlign w:val="center"/>
          </w:tcPr>
          <w:p w14:paraId="777E68C6" w14:textId="77777777" w:rsidR="00B41C14" w:rsidRPr="007A0C20" w:rsidRDefault="00B41C14" w:rsidP="00962C02">
            <w:pPr>
              <w:numPr>
                <w:ilvl w:val="0"/>
                <w:numId w:val="33"/>
              </w:numPr>
              <w:autoSpaceDE w:val="0"/>
              <w:autoSpaceDN w:val="0"/>
              <w:adjustRightInd w:val="0"/>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No limit on household visits.</w:t>
            </w:r>
          </w:p>
          <w:p w14:paraId="47866A3E" w14:textId="77777777" w:rsidR="00B41C14" w:rsidRPr="007A0C20" w:rsidRDefault="00B41C14" w:rsidP="00962C02">
            <w:pPr>
              <w:numPr>
                <w:ilvl w:val="0"/>
                <w:numId w:val="33"/>
              </w:numPr>
              <w:autoSpaceDE w:val="0"/>
              <w:autoSpaceDN w:val="0"/>
              <w:adjustRightInd w:val="0"/>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Venues, facilities and businesses must develop and follow a COVID Safety Plan.</w:t>
            </w:r>
          </w:p>
          <w:p w14:paraId="7EE5655A" w14:textId="7FD0A85E" w:rsidR="00B41C14" w:rsidRPr="007A0C20" w:rsidRDefault="00B41C14" w:rsidP="00962C02">
            <w:pPr>
              <w:numPr>
                <w:ilvl w:val="0"/>
                <w:numId w:val="33"/>
              </w:numPr>
              <w:autoSpaceDE w:val="0"/>
              <w:autoSpaceDN w:val="0"/>
              <w:adjustRightInd w:val="0"/>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The limit on the number of people allowed at outdoor gatherings remains at 100 people.</w:t>
            </w:r>
          </w:p>
        </w:tc>
        <w:tc>
          <w:tcPr>
            <w:tcW w:w="7655" w:type="dxa"/>
            <w:shd w:val="clear" w:color="auto" w:fill="auto"/>
            <w:vAlign w:val="center"/>
          </w:tcPr>
          <w:p w14:paraId="73CC4F64" w14:textId="61EDD64A" w:rsidR="002A3428" w:rsidRPr="00962C02" w:rsidRDefault="002A3428" w:rsidP="00962C02">
            <w:pPr>
              <w:numPr>
                <w:ilvl w:val="0"/>
                <w:numId w:val="27"/>
              </w:numPr>
            </w:pPr>
            <w:r w:rsidRPr="00962C02">
              <w:rPr>
                <w:rFonts w:hint="eastAsia"/>
                <w:lang w:val="zh-Hant"/>
              </w:rPr>
              <w:t>到別家串門之類的探親訪友，人數不限</w:t>
            </w:r>
            <w:r w:rsidRPr="00962C02">
              <w:rPr>
                <w:lang w:val="zh-Hant"/>
              </w:rPr>
              <w:t>。</w:t>
            </w:r>
          </w:p>
          <w:p w14:paraId="7C42B9A8" w14:textId="0E249EEF" w:rsidR="00B40F72" w:rsidRPr="00962C02" w:rsidRDefault="00B40F72" w:rsidP="00962C02">
            <w:pPr>
              <w:numPr>
                <w:ilvl w:val="0"/>
                <w:numId w:val="27"/>
              </w:numPr>
            </w:pPr>
            <w:r w:rsidRPr="00962C02">
              <w:rPr>
                <w:rFonts w:hint="eastAsia"/>
              </w:rPr>
              <w:t>所有場館、設施及商企均須備有一份「</w:t>
            </w:r>
            <w:r w:rsidRPr="00962C02">
              <w:rPr>
                <w:rFonts w:hint="eastAsia"/>
              </w:rPr>
              <w:t>COVID</w:t>
            </w:r>
            <w:r w:rsidRPr="00962C02">
              <w:rPr>
                <w:rFonts w:hint="eastAsia"/>
              </w:rPr>
              <w:t>安全計劃」</w:t>
            </w:r>
            <w:r w:rsidRPr="00962C02">
              <w:rPr>
                <w:rFonts w:hint="eastAsia"/>
              </w:rPr>
              <w:t>(COVID Safety Plan)</w:t>
            </w:r>
            <w:r w:rsidRPr="00962C02">
              <w:rPr>
                <w:rFonts w:hint="eastAsia"/>
              </w:rPr>
              <w:t>，並執行此計劃</w:t>
            </w:r>
          </w:p>
          <w:p w14:paraId="416E1758" w14:textId="1BF54E3B" w:rsidR="00B41C14" w:rsidRPr="00962C02" w:rsidRDefault="002A3428" w:rsidP="00962C02">
            <w:pPr>
              <w:numPr>
                <w:ilvl w:val="0"/>
                <w:numId w:val="27"/>
              </w:numPr>
            </w:pPr>
            <w:r w:rsidRPr="00962C02">
              <w:rPr>
                <w:lang w:val="zh-Hant"/>
              </w:rPr>
              <w:t>戶外集會</w:t>
            </w:r>
            <w:r w:rsidRPr="00962C02">
              <w:rPr>
                <w:rFonts w:hint="eastAsia"/>
                <w:lang w:val="zh-Hant"/>
              </w:rPr>
              <w:t>的上限</w:t>
            </w:r>
            <w:r w:rsidRPr="00962C02">
              <w:rPr>
                <w:lang w:val="zh-Hant"/>
              </w:rPr>
              <w:t>人數</w:t>
            </w:r>
            <w:r w:rsidRPr="00962C02">
              <w:rPr>
                <w:rFonts w:hint="eastAsia"/>
                <w:lang w:val="zh-Hant"/>
              </w:rPr>
              <w:t>仍</w:t>
            </w:r>
            <w:r w:rsidRPr="00962C02">
              <w:rPr>
                <w:lang w:val="zh-Hant"/>
              </w:rPr>
              <w:t>為</w:t>
            </w:r>
            <w:r w:rsidRPr="00962C02">
              <w:rPr>
                <w:lang w:val="zh-Hant"/>
              </w:rPr>
              <w:t>100</w:t>
            </w:r>
            <w:r w:rsidRPr="00962C02">
              <w:rPr>
                <w:lang w:val="zh-Hant"/>
              </w:rPr>
              <w:t>人。</w:t>
            </w:r>
          </w:p>
        </w:tc>
      </w:tr>
      <w:tr w:rsidR="00B40F72" w:rsidRPr="007A0C20" w14:paraId="5AFAB7CF" w14:textId="77777777" w:rsidTr="00962C02">
        <w:trPr>
          <w:trHeight w:val="595"/>
        </w:trPr>
        <w:tc>
          <w:tcPr>
            <w:tcW w:w="7343" w:type="dxa"/>
            <w:shd w:val="clear" w:color="auto" w:fill="auto"/>
            <w:vAlign w:val="center"/>
          </w:tcPr>
          <w:p w14:paraId="210EA31D" w14:textId="0E09C4D8" w:rsidR="00B40F72" w:rsidRPr="007A0C20" w:rsidRDefault="00B40F72"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b/>
                <w:bCs/>
                <w:snapToGrid/>
                <w:sz w:val="22"/>
                <w:szCs w:val="22"/>
                <w:lang w:eastAsia="en-AU"/>
              </w:rPr>
              <w:t>We all need to continue to be responsible</w:t>
            </w:r>
          </w:p>
        </w:tc>
        <w:tc>
          <w:tcPr>
            <w:tcW w:w="7655" w:type="dxa"/>
            <w:shd w:val="clear" w:color="auto" w:fill="auto"/>
            <w:vAlign w:val="center"/>
          </w:tcPr>
          <w:p w14:paraId="499457D7" w14:textId="1F4CEA22" w:rsidR="00B40F72" w:rsidRPr="00962C02" w:rsidRDefault="00B40F72" w:rsidP="00962C02">
            <w:pPr>
              <w:rPr>
                <w:b/>
                <w:bCs/>
              </w:rPr>
            </w:pPr>
            <w:r w:rsidRPr="00962C02">
              <w:rPr>
                <w:rFonts w:hint="eastAsia"/>
                <w:b/>
                <w:bCs/>
              </w:rPr>
              <w:t>大家仍須繼續為社會盡責</w:t>
            </w:r>
          </w:p>
        </w:tc>
      </w:tr>
      <w:tr w:rsidR="00B40F72" w:rsidRPr="007A0C20" w14:paraId="35DF19BB" w14:textId="77777777" w:rsidTr="00962C02">
        <w:trPr>
          <w:trHeight w:val="1083"/>
        </w:trPr>
        <w:tc>
          <w:tcPr>
            <w:tcW w:w="7343" w:type="dxa"/>
            <w:shd w:val="clear" w:color="auto" w:fill="auto"/>
            <w:vAlign w:val="center"/>
          </w:tcPr>
          <w:p w14:paraId="5F6A5ED5" w14:textId="6F2BC281" w:rsidR="00B40F72" w:rsidRPr="007A0C20" w:rsidRDefault="00B40F72"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099CF0A7" w:rsidR="00B40F72" w:rsidRPr="00962C02" w:rsidRDefault="00B40F72" w:rsidP="00962C02">
            <w:r w:rsidRPr="00962C02">
              <w:rPr>
                <w:rFonts w:hint="eastAsia"/>
              </w:rPr>
              <w:t>「公共衛生指示」</w:t>
            </w:r>
            <w:r w:rsidRPr="00962C02">
              <w:rPr>
                <w:rFonts w:hint="eastAsia"/>
              </w:rPr>
              <w:t>(Public Health Directions)</w:t>
            </w:r>
            <w:r w:rsidRPr="00962C02">
              <w:rPr>
                <w:rFonts w:hint="eastAsia"/>
              </w:rPr>
              <w:t>中規定的社會公責不僅僅是商企的責任，也是所有坎培拉市民的責任。</w:t>
            </w:r>
          </w:p>
        </w:tc>
      </w:tr>
      <w:tr w:rsidR="00B40F72" w:rsidRPr="007A0C20" w14:paraId="234D6247" w14:textId="77777777" w:rsidTr="00962C02">
        <w:trPr>
          <w:trHeight w:val="1267"/>
        </w:trPr>
        <w:tc>
          <w:tcPr>
            <w:tcW w:w="7343" w:type="dxa"/>
            <w:shd w:val="clear" w:color="auto" w:fill="auto"/>
            <w:vAlign w:val="center"/>
          </w:tcPr>
          <w:p w14:paraId="4AEADAC6" w14:textId="552EE1D6" w:rsidR="00B40F72" w:rsidRPr="007A0C20" w:rsidRDefault="00B40F72"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 xml:space="preserve">We must all be sensible when having people in our homes and put in place our own control measures. This includes knowing who is there and at what times, and downloading the </w:t>
            </w:r>
            <w:proofErr w:type="spellStart"/>
            <w:r w:rsidRPr="007A0C20">
              <w:rPr>
                <w:rFonts w:asciiTheme="minorBidi" w:eastAsia="SimSun" w:hAnsiTheme="minorBidi" w:cstheme="minorBidi"/>
                <w:snapToGrid/>
                <w:sz w:val="22"/>
                <w:szCs w:val="22"/>
                <w:lang w:eastAsia="en-AU"/>
              </w:rPr>
              <w:t>COVIDSafe</w:t>
            </w:r>
            <w:proofErr w:type="spellEnd"/>
            <w:r w:rsidRPr="007A0C20">
              <w:rPr>
                <w:rFonts w:asciiTheme="minorBidi" w:eastAsia="SimSun" w:hAnsiTheme="minorBidi" w:cstheme="minorBidi"/>
                <w:snapToGrid/>
                <w:sz w:val="22"/>
                <w:szCs w:val="22"/>
                <w:lang w:eastAsia="en-AU"/>
              </w:rPr>
              <w:t xml:space="preserve"> app.</w:t>
            </w:r>
          </w:p>
        </w:tc>
        <w:tc>
          <w:tcPr>
            <w:tcW w:w="7655" w:type="dxa"/>
            <w:shd w:val="clear" w:color="auto" w:fill="auto"/>
            <w:vAlign w:val="center"/>
          </w:tcPr>
          <w:p w14:paraId="2ED7AE7B" w14:textId="0BFC1169" w:rsidR="00B40F72" w:rsidRPr="00962C02" w:rsidRDefault="00B40F72" w:rsidP="00962C02">
            <w:r w:rsidRPr="00962C02">
              <w:rPr>
                <w:rFonts w:hint="eastAsia"/>
              </w:rPr>
              <w:t>在家裏招待客人時應考慮實際情況，備有自己的防控措施。這包括要清楚知道都有誰來過、甚麼時候來過、下載</w:t>
            </w:r>
            <w:proofErr w:type="spellStart"/>
            <w:r w:rsidRPr="00962C02">
              <w:rPr>
                <w:rFonts w:hint="eastAsia"/>
              </w:rPr>
              <w:t>COVIDSafe</w:t>
            </w:r>
            <w:proofErr w:type="spellEnd"/>
            <w:r w:rsidRPr="00962C02">
              <w:rPr>
                <w:rFonts w:hint="eastAsia"/>
              </w:rPr>
              <w:t>應用程式等。</w:t>
            </w:r>
          </w:p>
        </w:tc>
      </w:tr>
      <w:tr w:rsidR="00B40F72" w:rsidRPr="007A0C20" w14:paraId="469947C6" w14:textId="77777777" w:rsidTr="00962C02">
        <w:trPr>
          <w:trHeight w:val="1553"/>
        </w:trPr>
        <w:tc>
          <w:tcPr>
            <w:tcW w:w="7343" w:type="dxa"/>
            <w:shd w:val="clear" w:color="auto" w:fill="auto"/>
            <w:vAlign w:val="center"/>
          </w:tcPr>
          <w:p w14:paraId="6ABFFD1B" w14:textId="689D6848" w:rsidR="00B40F72" w:rsidRPr="007A0C20" w:rsidRDefault="00B40F72"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5B1EEBD1" w:rsidR="00B40F72" w:rsidRPr="00962C02" w:rsidRDefault="00B40F72" w:rsidP="00962C02">
            <w:r w:rsidRPr="00962C02">
              <w:rPr>
                <w:rFonts w:hint="eastAsia"/>
              </w:rPr>
              <w:t>重要的是，大家必須備有防禦疾病的得力措施，即是，保持與他人之間的疏距、良好的潔手及呼吸道衛生習慣、若感不適則應留在家裏、出現病癥時就去做檢測等做法。</w:t>
            </w:r>
          </w:p>
        </w:tc>
      </w:tr>
      <w:tr w:rsidR="00B40F72" w:rsidRPr="007A0C20" w14:paraId="5740491A" w14:textId="77777777" w:rsidTr="00962C02">
        <w:trPr>
          <w:trHeight w:val="978"/>
        </w:trPr>
        <w:tc>
          <w:tcPr>
            <w:tcW w:w="7343" w:type="dxa"/>
            <w:shd w:val="clear" w:color="auto" w:fill="auto"/>
            <w:vAlign w:val="center"/>
          </w:tcPr>
          <w:p w14:paraId="016359FD" w14:textId="3B955E4F" w:rsidR="00B40F72" w:rsidRPr="007A0C20" w:rsidRDefault="00B40F72" w:rsidP="00962C02">
            <w:pPr>
              <w:autoSpaceDE w:val="0"/>
              <w:autoSpaceDN w:val="0"/>
              <w:adjustRightInd w:val="0"/>
              <w:ind w:left="22"/>
              <w:rPr>
                <w:rFonts w:asciiTheme="minorBidi" w:eastAsia="SimSun" w:hAnsiTheme="minorBidi" w:cstheme="minorBidi"/>
                <w:snapToGrid/>
                <w:sz w:val="22"/>
                <w:szCs w:val="22"/>
                <w:lang w:eastAsia="en-AU"/>
              </w:rPr>
            </w:pPr>
            <w:r w:rsidRPr="007A0C20">
              <w:rPr>
                <w:rFonts w:asciiTheme="minorBidi" w:eastAsia="SimSun" w:hAnsiTheme="minorBidi" w:cstheme="minorBidi"/>
                <w:snapToGrid/>
                <w:sz w:val="22"/>
                <w:szCs w:val="22"/>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7E50CAD8" w:rsidR="00B40F72" w:rsidRPr="00962C02" w:rsidRDefault="00B40F72" w:rsidP="00962C02">
            <w:pPr>
              <w:rPr>
                <w:lang w:eastAsia="zh-TW"/>
              </w:rPr>
            </w:pPr>
            <w:r w:rsidRPr="00962C02">
              <w:rPr>
                <w:rFonts w:hint="eastAsia"/>
                <w:lang w:val="zh-Hant"/>
              </w:rPr>
              <w:t>以上各原則仍無</w:t>
            </w:r>
            <w:r w:rsidRPr="00962C02">
              <w:rPr>
                <w:lang w:val="zh-Hant"/>
              </w:rPr>
              <w:t>改變</w:t>
            </w:r>
            <w:r w:rsidRPr="00962C02">
              <w:rPr>
                <w:rFonts w:hint="eastAsia"/>
                <w:lang w:val="zh-Hant"/>
              </w:rPr>
              <w:t>，均爲</w:t>
            </w:r>
            <w:r w:rsidRPr="00962C02">
              <w:rPr>
                <w:lang w:val="zh-Hant"/>
              </w:rPr>
              <w:t>保護社區安全</w:t>
            </w:r>
            <w:r w:rsidRPr="00962C02">
              <w:rPr>
                <w:rFonts w:hint="eastAsia"/>
                <w:lang w:val="zh-Hant"/>
              </w:rPr>
              <w:t>、防範</w:t>
            </w:r>
            <w:r w:rsidRPr="00962C02">
              <w:rPr>
                <w:rFonts w:hint="eastAsia"/>
              </w:rPr>
              <w:t>冠狀病毒病</w:t>
            </w:r>
            <w:r w:rsidRPr="00962C02">
              <w:t>(COVID-19)</w:t>
            </w:r>
            <w:r w:rsidRPr="00962C02">
              <w:rPr>
                <w:lang w:val="zh-Hant"/>
              </w:rPr>
              <w:t>傳播的</w:t>
            </w:r>
            <w:r w:rsidRPr="00962C02">
              <w:rPr>
                <w:rFonts w:hint="eastAsia"/>
                <w:lang w:val="zh-Hant"/>
              </w:rPr>
              <w:t>最行之有效的途徑。</w:t>
            </w:r>
          </w:p>
        </w:tc>
      </w:tr>
    </w:tbl>
    <w:p w14:paraId="46825F7D" w14:textId="77777777" w:rsidR="002A4525" w:rsidRPr="007A0C20" w:rsidRDefault="002A4525" w:rsidP="006C19F5">
      <w:pPr>
        <w:ind w:left="-426"/>
        <w:rPr>
          <w:rFonts w:asciiTheme="minorBidi" w:hAnsiTheme="minorBidi" w:cstheme="minorBidi"/>
          <w:sz w:val="22"/>
          <w:szCs w:val="22"/>
        </w:rPr>
      </w:pPr>
    </w:p>
    <w:sectPr w:rsidR="002A4525" w:rsidRPr="007A0C20"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83F9" w14:textId="77777777" w:rsidR="00E611A1" w:rsidRDefault="00E611A1">
      <w:pPr>
        <w:rPr>
          <w:rFonts w:eastAsia="SimSun"/>
        </w:rPr>
      </w:pPr>
      <w:r>
        <w:rPr>
          <w:rFonts w:eastAsia="SimSun"/>
        </w:rPr>
        <w:separator/>
      </w:r>
    </w:p>
  </w:endnote>
  <w:endnote w:type="continuationSeparator" w:id="0">
    <w:p w14:paraId="6687F72D" w14:textId="77777777" w:rsidR="00E611A1" w:rsidRDefault="00E611A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9044" w14:textId="77777777" w:rsidR="00E611A1" w:rsidRDefault="00E611A1">
      <w:pPr>
        <w:rPr>
          <w:rFonts w:eastAsia="SimSun"/>
        </w:rPr>
      </w:pPr>
      <w:r>
        <w:rPr>
          <w:rFonts w:eastAsia="SimSun"/>
        </w:rPr>
        <w:separator/>
      </w:r>
    </w:p>
  </w:footnote>
  <w:footnote w:type="continuationSeparator" w:id="0">
    <w:p w14:paraId="2EE6057A" w14:textId="77777777" w:rsidR="00E611A1" w:rsidRDefault="00E611A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6E"/>
    <w:multiLevelType w:val="multilevel"/>
    <w:tmpl w:val="A9FEF9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3"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27DB2F48"/>
    <w:multiLevelType w:val="multilevel"/>
    <w:tmpl w:val="A9FEF9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68CE74EF"/>
    <w:multiLevelType w:val="multilevel"/>
    <w:tmpl w:val="7BC2301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5"/>
  </w:num>
  <w:num w:numId="4">
    <w:abstractNumId w:val="27"/>
  </w:num>
  <w:num w:numId="5">
    <w:abstractNumId w:val="18"/>
  </w:num>
  <w:num w:numId="6">
    <w:abstractNumId w:val="17"/>
  </w:num>
  <w:num w:numId="7">
    <w:abstractNumId w:val="3"/>
  </w:num>
  <w:num w:numId="8">
    <w:abstractNumId w:val="33"/>
  </w:num>
  <w:num w:numId="9">
    <w:abstractNumId w:val="10"/>
  </w:num>
  <w:num w:numId="10">
    <w:abstractNumId w:val="26"/>
  </w:num>
  <w:num w:numId="11">
    <w:abstractNumId w:val="5"/>
  </w:num>
  <w:num w:numId="12">
    <w:abstractNumId w:val="22"/>
  </w:num>
  <w:num w:numId="13">
    <w:abstractNumId w:val="25"/>
  </w:num>
  <w:num w:numId="14">
    <w:abstractNumId w:val="32"/>
  </w:num>
  <w:num w:numId="15">
    <w:abstractNumId w:val="15"/>
  </w:num>
  <w:num w:numId="16">
    <w:abstractNumId w:val="19"/>
  </w:num>
  <w:num w:numId="17">
    <w:abstractNumId w:val="4"/>
  </w:num>
  <w:num w:numId="18">
    <w:abstractNumId w:val="24"/>
  </w:num>
  <w:num w:numId="19">
    <w:abstractNumId w:val="7"/>
  </w:num>
  <w:num w:numId="20">
    <w:abstractNumId w:val="16"/>
  </w:num>
  <w:num w:numId="21">
    <w:abstractNumId w:val="29"/>
  </w:num>
  <w:num w:numId="22">
    <w:abstractNumId w:val="11"/>
  </w:num>
  <w:num w:numId="23">
    <w:abstractNumId w:val="21"/>
  </w:num>
  <w:num w:numId="24">
    <w:abstractNumId w:val="12"/>
  </w:num>
  <w:num w:numId="25">
    <w:abstractNumId w:val="13"/>
  </w:num>
  <w:num w:numId="26">
    <w:abstractNumId w:val="14"/>
  </w:num>
  <w:num w:numId="27">
    <w:abstractNumId w:val="6"/>
  </w:num>
  <w:num w:numId="28">
    <w:abstractNumId w:val="8"/>
  </w:num>
  <w:num w:numId="29">
    <w:abstractNumId w:val="9"/>
  </w:num>
  <w:num w:numId="30">
    <w:abstractNumId w:val="28"/>
  </w:num>
  <w:num w:numId="31">
    <w:abstractNumId w:val="34"/>
  </w:num>
  <w:num w:numId="32">
    <w:abstractNumId w:val="31"/>
  </w:num>
  <w:num w:numId="33">
    <w:abstractNumId w:val="2"/>
  </w:num>
  <w:num w:numId="34">
    <w:abstractNumId w:val="0"/>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055A"/>
    <w:rsid w:val="000E18C9"/>
    <w:rsid w:val="000E21E1"/>
    <w:rsid w:val="000E4A9A"/>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2B5B"/>
    <w:rsid w:val="00194B39"/>
    <w:rsid w:val="00195883"/>
    <w:rsid w:val="00195894"/>
    <w:rsid w:val="001A065A"/>
    <w:rsid w:val="001A1FD0"/>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0125"/>
    <w:rsid w:val="00256409"/>
    <w:rsid w:val="00271795"/>
    <w:rsid w:val="002727F8"/>
    <w:rsid w:val="00277074"/>
    <w:rsid w:val="00281C07"/>
    <w:rsid w:val="00287478"/>
    <w:rsid w:val="0029065C"/>
    <w:rsid w:val="002A2621"/>
    <w:rsid w:val="002A3428"/>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12E15"/>
    <w:rsid w:val="004231D3"/>
    <w:rsid w:val="00424CE5"/>
    <w:rsid w:val="00427831"/>
    <w:rsid w:val="004428FA"/>
    <w:rsid w:val="00442A92"/>
    <w:rsid w:val="00444D4E"/>
    <w:rsid w:val="0046417B"/>
    <w:rsid w:val="00470CAC"/>
    <w:rsid w:val="00470DBD"/>
    <w:rsid w:val="00477229"/>
    <w:rsid w:val="004835D1"/>
    <w:rsid w:val="00483D12"/>
    <w:rsid w:val="00491C5F"/>
    <w:rsid w:val="00492057"/>
    <w:rsid w:val="004963D4"/>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18D5"/>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C75F2"/>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A0C20"/>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62C02"/>
    <w:rsid w:val="00971D8C"/>
    <w:rsid w:val="00975B9C"/>
    <w:rsid w:val="009902AA"/>
    <w:rsid w:val="00992349"/>
    <w:rsid w:val="009A0570"/>
    <w:rsid w:val="009A1D35"/>
    <w:rsid w:val="009B1913"/>
    <w:rsid w:val="009B3C00"/>
    <w:rsid w:val="009B4399"/>
    <w:rsid w:val="009B5599"/>
    <w:rsid w:val="009C06AF"/>
    <w:rsid w:val="009C49D3"/>
    <w:rsid w:val="009D017B"/>
    <w:rsid w:val="009D0FE6"/>
    <w:rsid w:val="009D112F"/>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25E7"/>
    <w:rsid w:val="00AD6D8E"/>
    <w:rsid w:val="00AE4A76"/>
    <w:rsid w:val="00AF0A10"/>
    <w:rsid w:val="00B06BB0"/>
    <w:rsid w:val="00B12873"/>
    <w:rsid w:val="00B23E06"/>
    <w:rsid w:val="00B245AC"/>
    <w:rsid w:val="00B261BD"/>
    <w:rsid w:val="00B40F72"/>
    <w:rsid w:val="00B41C14"/>
    <w:rsid w:val="00B461B3"/>
    <w:rsid w:val="00B508B5"/>
    <w:rsid w:val="00B65268"/>
    <w:rsid w:val="00B763E2"/>
    <w:rsid w:val="00B875A5"/>
    <w:rsid w:val="00B87D68"/>
    <w:rsid w:val="00B93535"/>
    <w:rsid w:val="00B955FA"/>
    <w:rsid w:val="00B9673F"/>
    <w:rsid w:val="00BA5E32"/>
    <w:rsid w:val="00BB0ED6"/>
    <w:rsid w:val="00BB1821"/>
    <w:rsid w:val="00BB6643"/>
    <w:rsid w:val="00BC1612"/>
    <w:rsid w:val="00BF01B7"/>
    <w:rsid w:val="00BF3328"/>
    <w:rsid w:val="00C13009"/>
    <w:rsid w:val="00C22947"/>
    <w:rsid w:val="00C22E65"/>
    <w:rsid w:val="00C34D5E"/>
    <w:rsid w:val="00C53213"/>
    <w:rsid w:val="00C64CBF"/>
    <w:rsid w:val="00C72357"/>
    <w:rsid w:val="00C75159"/>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944CE"/>
    <w:rsid w:val="00DA6A50"/>
    <w:rsid w:val="00DA7A1C"/>
    <w:rsid w:val="00DD71B0"/>
    <w:rsid w:val="00DE3D7B"/>
    <w:rsid w:val="00DF6410"/>
    <w:rsid w:val="00E01854"/>
    <w:rsid w:val="00E120BF"/>
    <w:rsid w:val="00E127EB"/>
    <w:rsid w:val="00E4680E"/>
    <w:rsid w:val="00E611A1"/>
    <w:rsid w:val="00E711F3"/>
    <w:rsid w:val="00E77396"/>
    <w:rsid w:val="00E804B0"/>
    <w:rsid w:val="00E84CEB"/>
    <w:rsid w:val="00E866A5"/>
    <w:rsid w:val="00E91434"/>
    <w:rsid w:val="00EA43FB"/>
    <w:rsid w:val="00EA70EB"/>
    <w:rsid w:val="00EB1470"/>
    <w:rsid w:val="00EB5408"/>
    <w:rsid w:val="00EC4694"/>
    <w:rsid w:val="00EC65B3"/>
    <w:rsid w:val="00EC7360"/>
    <w:rsid w:val="00ED0A00"/>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172E"/>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A00"/>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CommentReference">
    <w:name w:val="annotation reference"/>
    <w:basedOn w:val="DefaultParagraphFont"/>
    <w:semiHidden/>
    <w:unhideWhenUsed/>
    <w:rsid w:val="009D112F"/>
    <w:rPr>
      <w:sz w:val="16"/>
      <w:szCs w:val="16"/>
    </w:rPr>
  </w:style>
  <w:style w:type="paragraph" w:styleId="CommentText">
    <w:name w:val="annotation text"/>
    <w:basedOn w:val="Normal"/>
    <w:link w:val="CommentTextChar"/>
    <w:semiHidden/>
    <w:unhideWhenUsed/>
    <w:rsid w:val="009D112F"/>
    <w:rPr>
      <w:sz w:val="20"/>
      <w:szCs w:val="20"/>
    </w:rPr>
  </w:style>
  <w:style w:type="character" w:customStyle="1" w:styleId="CommentTextChar">
    <w:name w:val="Comment Text Char"/>
    <w:basedOn w:val="DefaultParagraphFont"/>
    <w:link w:val="CommentText"/>
    <w:semiHidden/>
    <w:rsid w:val="009D112F"/>
    <w:rPr>
      <w:rFonts w:eastAsia="MS Mincho"/>
      <w:snapToGrid w:val="0"/>
      <w:lang w:eastAsia="zh-CN"/>
    </w:rPr>
  </w:style>
  <w:style w:type="paragraph" w:styleId="CommentSubject">
    <w:name w:val="annotation subject"/>
    <w:basedOn w:val="CommentText"/>
    <w:next w:val="CommentText"/>
    <w:link w:val="CommentSubjectChar"/>
    <w:semiHidden/>
    <w:unhideWhenUsed/>
    <w:rsid w:val="009D112F"/>
    <w:rPr>
      <w:b/>
      <w:bCs/>
    </w:rPr>
  </w:style>
  <w:style w:type="character" w:customStyle="1" w:styleId="CommentSubjectChar">
    <w:name w:val="Comment Subject Char"/>
    <w:basedOn w:val="CommentTextChar"/>
    <w:link w:val="CommentSubject"/>
    <w:semiHidden/>
    <w:rsid w:val="009D112F"/>
    <w:rPr>
      <w:rFonts w:eastAsia="MS Mincho"/>
      <w:b/>
      <w:bCs/>
      <w:snapToGrid w:val="0"/>
      <w:lang w:eastAsia="zh-CN"/>
    </w:rPr>
  </w:style>
  <w:style w:type="paragraph" w:styleId="Revision">
    <w:name w:val="Revision"/>
    <w:hidden/>
    <w:uiPriority w:val="99"/>
    <w:semiHidden/>
    <w:rsid w:val="009D112F"/>
    <w:rPr>
      <w:rFonts w:eastAsia="MS Mincho"/>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34958884-07a2-4c1b-89fa-6f12bc62ed52"/>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3770d53c-bd17-423a-a432-f972ff08ea17"/>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3</Pages>
  <Words>1353</Words>
  <Characters>2731</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4076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Chinese Traditional (Cantonese)_x000d_
</dc:description>
  <cp:lastModifiedBy>John Golubic</cp:lastModifiedBy>
  <cp:revision>3</cp:revision>
  <cp:lastPrinted>2020-07-28T00:19:00Z</cp:lastPrinted>
  <dcterms:created xsi:type="dcterms:W3CDTF">2020-09-07T00:26:00Z</dcterms:created>
  <dcterms:modified xsi:type="dcterms:W3CDTF">2020-09-07T00:29:00Z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