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0F05D6" w:rsidRPr="00B23E06" w14:paraId="0ED99AA3" w14:textId="7D1CD429" w:rsidTr="001D21BD">
        <w:trPr>
          <w:trHeight w:val="474"/>
        </w:trPr>
        <w:tc>
          <w:tcPr>
            <w:tcW w:w="7343" w:type="dxa"/>
            <w:shd w:val="clear" w:color="auto" w:fill="17365D"/>
            <w:vAlign w:val="center"/>
          </w:tcPr>
          <w:p w14:paraId="1F7F0DDF" w14:textId="77777777" w:rsidR="000F05D6" w:rsidRPr="00114677" w:rsidRDefault="000F05D6" w:rsidP="000F05D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343" w:type="dxa"/>
            <w:shd w:val="clear" w:color="auto" w:fill="17365D"/>
            <w:vAlign w:val="center"/>
          </w:tcPr>
          <w:p w14:paraId="10E2307D" w14:textId="30C1A8C2" w:rsidR="000F05D6" w:rsidRPr="00CA0A5B" w:rsidRDefault="000F05D6" w:rsidP="000F05D6">
            <w:pPr>
              <w:rPr>
                <w:rFonts w:ascii="Arial" w:eastAsia="Arial Unicode MS" w:hAnsi="Arial" w:cs="Arial"/>
                <w:noProof/>
                <w:color w:val="FFFFFF" w:themeColor="background1"/>
                <w:sz w:val="28"/>
                <w:szCs w:val="28"/>
                <w:lang w:val="es-ES"/>
              </w:rPr>
            </w:pPr>
            <w:proofErr w:type="spellStart"/>
            <w:r w:rsidRPr="00CA0A5B">
              <w:rPr>
                <w:rFonts w:ascii="Arial" w:hAnsi="Arial" w:cs="Arial"/>
                <w:sz w:val="28"/>
                <w:szCs w:val="28"/>
                <w:lang w:val="es-ES"/>
              </w:rPr>
              <w:t>Spanish</w:t>
            </w:r>
            <w:proofErr w:type="spellEnd"/>
          </w:p>
        </w:tc>
      </w:tr>
      <w:tr w:rsidR="000F05D6" w:rsidRPr="007E0758" w14:paraId="22E20520" w14:textId="764AF10A" w:rsidTr="001D21BD">
        <w:trPr>
          <w:trHeight w:val="1208"/>
        </w:trPr>
        <w:tc>
          <w:tcPr>
            <w:tcW w:w="7343" w:type="dxa"/>
            <w:shd w:val="clear" w:color="auto" w:fill="auto"/>
            <w:vAlign w:val="center"/>
          </w:tcPr>
          <w:p w14:paraId="4D0E0BA6" w14:textId="6C34AE14" w:rsidR="000F05D6" w:rsidRPr="00114677" w:rsidRDefault="000F05D6" w:rsidP="000F05D6">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1D21BD">
                <w:rPr>
                  <w:rStyle w:val="Hyperlink"/>
                  <w:rFonts w:asciiTheme="minorBidi" w:eastAsia="SimSun" w:hAnsiTheme="minorBidi" w:cstheme="minorBidi"/>
                  <w:snapToGrid/>
                  <w:lang w:eastAsia="en-AU"/>
                </w:rPr>
                <w:t>Stage</w:t>
              </w:r>
            </w:hyperlink>
            <w:r w:rsidRPr="001D21BD">
              <w:rPr>
                <w:rStyle w:val="Hyperlink"/>
                <w:rFonts w:asciiTheme="minorBidi" w:eastAsia="SimSun" w:hAnsiTheme="minorBidi" w:cstheme="minorBidi"/>
                <w:snapToGrid/>
                <w:lang w:eastAsia="en-AU"/>
              </w:rPr>
              <w:t xml:space="preserve"> 4 of </w:t>
            </w:r>
            <w:hyperlink r:id="rId11" w:history="1">
              <w:r w:rsidRPr="00EE0F86">
                <w:rPr>
                  <w:rStyle w:val="Hyperlink"/>
                  <w:rFonts w:asciiTheme="minorBidi" w:eastAsia="SimSun" w:hAnsiTheme="minorBidi" w:cstheme="minorBidi"/>
                  <w:snapToGrid/>
                  <w:lang w:eastAsia="en-AU"/>
                </w:rPr>
                <w:t>Canberra</w:t>
              </w:r>
              <w:r w:rsidRPr="00C06F47">
                <w:rPr>
                  <w:rStyle w:val="Hyperlink"/>
                  <w:rFonts w:asciiTheme="minorBidi" w:eastAsia="SimSun" w:hAnsiTheme="minorBidi" w:cstheme="minorBidi"/>
                  <w:snapToGrid/>
                  <w:lang w:eastAsia="en-AU"/>
                </w:rPr>
                <w:t>’s Recovery Plan</w:t>
              </w:r>
            </w:hyperlink>
            <w:r w:rsidRPr="000D77C5">
              <w:t xml:space="preserve"> at</w:t>
            </w:r>
            <w:r w:rsidRPr="009E4A57">
              <w:rPr>
                <w:rFonts w:asciiTheme="minorBidi" w:eastAsia="SimSun" w:hAnsiTheme="minorBidi" w:cstheme="minorBidi"/>
                <w:snapToGrid/>
                <w:lang w:eastAsia="en-AU"/>
              </w:rPr>
              <w:t> </w:t>
            </w:r>
            <w:r w:rsidRPr="00105B74">
              <w:rPr>
                <w:rFonts w:ascii="Arial" w:eastAsia="SimSun" w:hAnsi="Arial" w:cs="Arial"/>
                <w:b/>
                <w:bCs/>
                <w:snapToGrid/>
                <w:lang w:eastAsia="en-AU"/>
              </w:rPr>
              <w:t>9</w:t>
            </w:r>
            <w:r w:rsidRPr="00105B74">
              <w:rPr>
                <w:rStyle w:val="Hyperlink"/>
                <w:rFonts w:ascii="Arial" w:hAnsi="Arial" w:cs="Arial"/>
                <w:b/>
                <w:bCs/>
                <w:color w:val="auto"/>
                <w:u w:val="none"/>
              </w:rPr>
              <w:t xml:space="preserve">am </w:t>
            </w:r>
            <w:r w:rsidRPr="00105B74">
              <w:rPr>
                <w:rStyle w:val="Hyperlink"/>
                <w:rFonts w:ascii="Arial" w:hAnsi="Arial" w:cs="Arial"/>
                <w:color w:val="auto"/>
                <w:u w:val="none"/>
              </w:rPr>
              <w:t>on</w:t>
            </w:r>
            <w:r w:rsidRPr="00105B74">
              <w:rPr>
                <w:rFonts w:asciiTheme="minorBidi" w:eastAsia="SimSun" w:hAnsiTheme="minorBidi" w:cstheme="minorBidi"/>
                <w:b/>
                <w:bCs/>
                <w:snapToGrid/>
                <w:lang w:eastAsia="en-AU"/>
              </w:rPr>
              <w:t xml:space="preserve"> </w:t>
            </w:r>
            <w:r>
              <w:rPr>
                <w:rFonts w:asciiTheme="minorBidi" w:eastAsia="SimSun" w:hAnsiTheme="minorBidi" w:cstheme="minorBidi"/>
                <w:b/>
                <w:bCs/>
                <w:snapToGrid/>
                <w:lang w:eastAsia="en-AU"/>
              </w:rPr>
              <w:t>Wednesday 2 December</w:t>
            </w:r>
            <w:r w:rsidRPr="009E4A57">
              <w:rPr>
                <w:rFonts w:asciiTheme="minorBidi" w:eastAsia="SimSun" w:hAnsiTheme="minorBidi" w:cstheme="minorBidi"/>
                <w:b/>
                <w:bCs/>
                <w:snapToGrid/>
                <w:lang w:eastAsia="en-AU"/>
              </w:rPr>
              <w:t xml:space="preserve"> 2020</w:t>
            </w:r>
            <w:r w:rsidRPr="009E4A57">
              <w:rPr>
                <w:rFonts w:asciiTheme="minorBidi" w:eastAsia="SimSun" w:hAnsiTheme="minorBidi" w:cstheme="minorBidi"/>
                <w:snapToGrid/>
                <w:lang w:eastAsia="en-AU"/>
              </w:rPr>
              <w:t>.</w:t>
            </w:r>
          </w:p>
        </w:tc>
        <w:tc>
          <w:tcPr>
            <w:tcW w:w="7343" w:type="dxa"/>
            <w:vAlign w:val="center"/>
          </w:tcPr>
          <w:p w14:paraId="32DAEF43" w14:textId="5DCA4280" w:rsidR="000F05D6" w:rsidRPr="00CA0A5B" w:rsidRDefault="000F05D6" w:rsidP="007E0758">
            <w:pPr>
              <w:autoSpaceDE w:val="0"/>
              <w:autoSpaceDN w:val="0"/>
              <w:adjustRightInd w:val="0"/>
              <w:ind w:left="22"/>
              <w:rPr>
                <w:rFonts w:ascii="Arial" w:eastAsia="SimSun" w:hAnsi="Arial" w:cs="Arial"/>
                <w:snapToGrid/>
                <w:lang w:val="es-ES" w:eastAsia="en-AU"/>
              </w:rPr>
            </w:pPr>
            <w:r w:rsidRPr="00CA0A5B">
              <w:rPr>
                <w:rFonts w:ascii="Arial" w:eastAsia="SimSun" w:hAnsi="Arial" w:cs="Arial"/>
                <w:snapToGrid/>
                <w:lang w:val="es-ES" w:eastAsia="en-AU"/>
              </w:rPr>
              <w:t xml:space="preserve">El ACT inició </w:t>
            </w:r>
            <w:r w:rsidR="00465D4B" w:rsidRPr="00CA0A5B">
              <w:rPr>
                <w:rFonts w:ascii="Arial" w:eastAsia="SimSun" w:hAnsi="Arial" w:cs="Arial"/>
                <w:snapToGrid/>
                <w:lang w:val="es-ES" w:eastAsia="en-AU"/>
              </w:rPr>
              <w:t xml:space="preserve">la </w:t>
            </w:r>
            <w:hyperlink r:id="rId12" w:history="1">
              <w:r w:rsidR="007E0758" w:rsidRPr="00CA0A5B">
                <w:rPr>
                  <w:rStyle w:val="Hyperlink"/>
                  <w:rFonts w:ascii="Arial" w:eastAsia="SimSun" w:hAnsi="Arial" w:cs="Arial"/>
                  <w:snapToGrid/>
                  <w:lang w:val="es-ES" w:eastAsia="en-AU"/>
                </w:rPr>
                <w:t>Etapa 4 del</w:t>
              </w:r>
              <w:r w:rsidRPr="00CA0A5B">
                <w:rPr>
                  <w:rStyle w:val="Hyperlink"/>
                  <w:rFonts w:ascii="Arial" w:eastAsia="SimSun" w:hAnsi="Arial" w:cs="Arial"/>
                  <w:snapToGrid/>
                  <w:lang w:val="es-ES" w:eastAsia="en-AU"/>
                </w:rPr>
                <w:t xml:space="preserve"> Plan de recuperación de Canberra </w:t>
              </w:r>
            </w:hyperlink>
            <w:r w:rsidRPr="00CA0A5B">
              <w:rPr>
                <w:rFonts w:ascii="Arial" w:eastAsia="SimSun" w:hAnsi="Arial" w:cs="Arial"/>
                <w:b/>
                <w:bCs/>
                <w:snapToGrid/>
                <w:lang w:val="es-ES" w:eastAsia="en-AU"/>
              </w:rPr>
              <w:t xml:space="preserve">a las 9 de la mañana del </w:t>
            </w:r>
            <w:r w:rsidR="00465D4B" w:rsidRPr="00CA0A5B">
              <w:rPr>
                <w:rFonts w:ascii="Arial" w:eastAsia="SimSun" w:hAnsi="Arial" w:cs="Arial"/>
                <w:b/>
                <w:bCs/>
                <w:snapToGrid/>
                <w:lang w:val="es-ES" w:eastAsia="en-AU"/>
              </w:rPr>
              <w:t>miércoles 2 de diciembre</w:t>
            </w:r>
            <w:r w:rsidRPr="00CA0A5B">
              <w:rPr>
                <w:rFonts w:ascii="Arial" w:eastAsia="SimSun" w:hAnsi="Arial" w:cs="Arial"/>
                <w:b/>
                <w:bCs/>
                <w:snapToGrid/>
                <w:lang w:val="es-ES" w:eastAsia="en-AU"/>
              </w:rPr>
              <w:t xml:space="preserve"> de 2020</w:t>
            </w:r>
            <w:r w:rsidRPr="00CA0A5B">
              <w:rPr>
                <w:rFonts w:ascii="Arial" w:eastAsia="SimSun" w:hAnsi="Arial" w:cs="Arial"/>
                <w:snapToGrid/>
                <w:lang w:val="es-ES" w:eastAsia="en-AU"/>
              </w:rPr>
              <w:t>.</w:t>
            </w:r>
          </w:p>
        </w:tc>
      </w:tr>
      <w:tr w:rsidR="000F05D6" w:rsidRPr="007E0758" w14:paraId="18DEADAA" w14:textId="18127675" w:rsidTr="001D21BD">
        <w:trPr>
          <w:trHeight w:val="560"/>
        </w:trPr>
        <w:tc>
          <w:tcPr>
            <w:tcW w:w="7343" w:type="dxa"/>
            <w:shd w:val="clear" w:color="auto" w:fill="auto"/>
            <w:vAlign w:val="center"/>
          </w:tcPr>
          <w:p w14:paraId="53EB6DFF" w14:textId="77777777" w:rsidR="000F05D6" w:rsidRPr="00C43A2E" w:rsidRDefault="000F05D6" w:rsidP="000F05D6">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343" w:type="dxa"/>
            <w:vAlign w:val="center"/>
          </w:tcPr>
          <w:p w14:paraId="37EEA465" w14:textId="4A6DE4BD" w:rsidR="000F05D6" w:rsidRPr="00CA0A5B" w:rsidRDefault="000F05D6" w:rsidP="000F05D6">
            <w:pPr>
              <w:autoSpaceDE w:val="0"/>
              <w:autoSpaceDN w:val="0"/>
              <w:adjustRightInd w:val="0"/>
              <w:ind w:left="22"/>
              <w:rPr>
                <w:rFonts w:ascii="Arial" w:eastAsia="SimSun" w:hAnsi="Arial" w:cs="Arial"/>
                <w:b/>
                <w:bCs/>
                <w:snapToGrid/>
                <w:lang w:val="es-ES" w:eastAsia="en-AU"/>
              </w:rPr>
            </w:pPr>
            <w:r w:rsidRPr="00CA0A5B">
              <w:rPr>
                <w:rFonts w:ascii="Arial" w:eastAsia="SimSun" w:hAnsi="Arial" w:cs="Arial"/>
                <w:b/>
                <w:bCs/>
                <w:snapToGrid/>
                <w:lang w:val="es-ES" w:eastAsia="en-AU"/>
              </w:rPr>
              <w:t>Resumen de los cambios principales</w:t>
            </w:r>
          </w:p>
        </w:tc>
      </w:tr>
      <w:tr w:rsidR="000F05D6" w:rsidRPr="007E0758" w14:paraId="439DB17B" w14:textId="05A60BAD" w:rsidTr="00105B74">
        <w:trPr>
          <w:trHeight w:val="2259"/>
        </w:trPr>
        <w:tc>
          <w:tcPr>
            <w:tcW w:w="7343" w:type="dxa"/>
            <w:shd w:val="clear" w:color="auto" w:fill="auto"/>
            <w:vAlign w:val="center"/>
          </w:tcPr>
          <w:p w14:paraId="45136DC7" w14:textId="10FB7D89" w:rsidR="000F05D6" w:rsidRDefault="000F05D6" w:rsidP="000F05D6">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3" w:history="1">
              <w:r w:rsidRPr="00C06F47">
                <w:rPr>
                  <w:rStyle w:val="Hyperlink"/>
                  <w:rFonts w:asciiTheme="minorBidi" w:eastAsia="SimSun" w:hAnsiTheme="minorBidi" w:cstheme="minorBidi"/>
                  <w:snapToGrid/>
                  <w:lang w:eastAsia="en-AU"/>
                </w:rPr>
                <w:t>Check In CBR</w:t>
              </w:r>
            </w:hyperlink>
            <w:r>
              <w:rPr>
                <w:rFonts w:asciiTheme="minorBidi" w:eastAsia="SimSun" w:hAnsiTheme="minorBidi" w:cstheme="minorBidi"/>
                <w:snapToGrid/>
                <w:lang w:eastAsia="en-AU"/>
              </w:rPr>
              <w:t xml:space="preserve"> app to collect patron contact details. Venues will have until Wednesday 16 December 2020 to register with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to meet this requirement. </w:t>
            </w:r>
          </w:p>
          <w:p w14:paraId="259AD628" w14:textId="0B2E201D" w:rsidR="000F05D6" w:rsidRDefault="000F05D6" w:rsidP="000F05D6">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are not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they must continue to apply the venue capacity rule of one person per four square metres of usable space indoors and one person per two square metres of usable space outdoors. </w:t>
            </w:r>
          </w:p>
          <w:p w14:paraId="3855DA27" w14:textId="39E67B3D" w:rsidR="000F05D6" w:rsidRPr="009E4A57" w:rsidRDefault="000F05D6" w:rsidP="000F05D6">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Exemptions may be granted for events and gatherings for up to 8,000 people on application through the </w:t>
            </w:r>
            <w:hyperlink r:id="rId14"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Any gatherings over 500 require an exemption. </w:t>
            </w:r>
          </w:p>
          <w:p w14:paraId="40167CBF" w14:textId="439A8EBB" w:rsidR="000F05D6" w:rsidRPr="009E4A57" w:rsidRDefault="000F05D6" w:rsidP="000F05D6">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Large indoor </w:t>
            </w:r>
            <w:r>
              <w:rPr>
                <w:rFonts w:asciiTheme="minorBidi" w:eastAsia="SimSun" w:hAnsiTheme="minorBidi" w:cstheme="minorBidi"/>
                <w:snapToGrid/>
                <w:lang w:eastAsia="en-AU"/>
              </w:rPr>
              <w:t>performance</w:t>
            </w:r>
            <w:r w:rsidRPr="009E4A57">
              <w:rPr>
                <w:rFonts w:asciiTheme="minorBidi" w:eastAsia="SimSun" w:hAnsiTheme="minorBidi" w:cstheme="minorBidi"/>
                <w:snapToGrid/>
                <w:lang w:eastAsia="en-AU"/>
              </w:rPr>
              <w:t xml:space="preserve"> venues (</w:t>
            </w:r>
            <w:r>
              <w:rPr>
                <w:rFonts w:asciiTheme="minorBidi" w:eastAsia="SimSun" w:hAnsiTheme="minorBidi" w:cstheme="minorBidi"/>
                <w:snapToGrid/>
                <w:lang w:eastAsia="en-AU"/>
              </w:rPr>
              <w:t>with forward-facing and tiered seating, such as theatres and arenas</w:t>
            </w:r>
            <w:r w:rsidRPr="009E4A57">
              <w:rPr>
                <w:rFonts w:asciiTheme="minorBidi" w:eastAsia="SimSun" w:hAnsiTheme="minorBidi" w:cstheme="minorBidi"/>
                <w:snapToGrid/>
                <w:lang w:eastAsia="en-AU"/>
              </w:rPr>
              <w:t xml:space="preserve">) can have events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 xml:space="preserve">00 people, provided </w:t>
            </w:r>
            <w:r>
              <w:rPr>
                <w:rFonts w:asciiTheme="minorBidi" w:eastAsia="SimSun" w:hAnsiTheme="minorBidi" w:cstheme="minorBidi"/>
                <w:snapToGrid/>
                <w:lang w:eastAsia="en-AU"/>
              </w:rPr>
              <w:t xml:space="preserve">the events are ticketed and seated and a </w:t>
            </w:r>
            <w:r w:rsidRPr="009E4A57">
              <w:rPr>
                <w:rFonts w:asciiTheme="minorBidi" w:eastAsia="SimSun" w:hAnsiTheme="minorBidi" w:cstheme="minorBidi"/>
                <w:snapToGrid/>
                <w:lang w:eastAsia="en-AU"/>
              </w:rPr>
              <w:t>COVID Safe Plan</w:t>
            </w:r>
            <w:r>
              <w:rPr>
                <w:rFonts w:asciiTheme="minorBidi" w:eastAsia="SimSun" w:hAnsiTheme="minorBidi" w:cstheme="minorBidi"/>
                <w:snapToGrid/>
                <w:lang w:eastAsia="en-AU"/>
              </w:rPr>
              <w:t xml:space="preserve"> is in place</w:t>
            </w:r>
            <w:r w:rsidRPr="009E4A57">
              <w:rPr>
                <w:rFonts w:asciiTheme="minorBidi" w:eastAsia="SimSun" w:hAnsiTheme="minorBidi" w:cstheme="minorBidi"/>
                <w:snapToGrid/>
                <w:lang w:eastAsia="en-AU"/>
              </w:rPr>
              <w:t xml:space="preserve"> for each event.</w:t>
            </w:r>
          </w:p>
          <w:p w14:paraId="0E6449DC" w14:textId="616F9641" w:rsidR="000F05D6" w:rsidRPr="009E4A57" w:rsidRDefault="000F05D6" w:rsidP="000F05D6">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Enclosed outdoor venues with permanent tiered seating and grandstands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provided events are ticketed and seated and a COVID Safe Plan is in place for each event</w:t>
            </w:r>
            <w:r w:rsidRPr="009E4A57">
              <w:rPr>
                <w:rFonts w:asciiTheme="minorBidi" w:eastAsia="SimSun" w:hAnsiTheme="minorBidi" w:cstheme="minorBidi"/>
                <w:snapToGrid/>
                <w:lang w:eastAsia="en-AU"/>
              </w:rPr>
              <w:t>.</w:t>
            </w:r>
          </w:p>
          <w:p w14:paraId="1A2806D3" w14:textId="1E9AA286" w:rsidR="000F05D6" w:rsidRDefault="000F05D6" w:rsidP="000F05D6">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 xml:space="preserve">GIO Stadium and Manuka Oval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w:t>
            </w:r>
            <w:r>
              <w:rPr>
                <w:rFonts w:asciiTheme="minorBidi" w:eastAsia="SimSun" w:hAnsiTheme="minorBidi" w:cstheme="minorBidi"/>
                <w:snapToGrid/>
                <w:lang w:eastAsia="en-AU"/>
              </w:rPr>
              <w:t xml:space="preserve"> provided events are ticketed and seated and a </w:t>
            </w:r>
            <w:r w:rsidRPr="009E4A57">
              <w:rPr>
                <w:rFonts w:asciiTheme="minorBidi" w:eastAsia="SimSun" w:hAnsiTheme="minorBidi" w:cstheme="minorBidi"/>
                <w:snapToGrid/>
                <w:lang w:eastAsia="en-AU"/>
              </w:rPr>
              <w:t xml:space="preserve">COVID Safe Plan </w:t>
            </w:r>
            <w:r>
              <w:rPr>
                <w:rFonts w:asciiTheme="minorBidi" w:eastAsia="SimSun" w:hAnsiTheme="minorBidi" w:cstheme="minorBidi"/>
                <w:snapToGrid/>
                <w:lang w:eastAsia="en-AU"/>
              </w:rPr>
              <w:t xml:space="preserve">is </w:t>
            </w:r>
            <w:r w:rsidRPr="009E4A57">
              <w:rPr>
                <w:rFonts w:asciiTheme="minorBidi" w:eastAsia="SimSun" w:hAnsiTheme="minorBidi" w:cstheme="minorBidi"/>
                <w:snapToGrid/>
                <w:lang w:eastAsia="en-AU"/>
              </w:rPr>
              <w:t>in place</w:t>
            </w:r>
            <w:r>
              <w:rPr>
                <w:rFonts w:asciiTheme="minorBidi" w:eastAsia="SimSun" w:hAnsiTheme="minorBidi" w:cstheme="minorBidi"/>
                <w:snapToGrid/>
                <w:lang w:eastAsia="en-AU"/>
              </w:rPr>
              <w:t xml:space="preserve"> for each event.</w:t>
            </w:r>
          </w:p>
          <w:p w14:paraId="38723E1C" w14:textId="1D15019D" w:rsidR="000F05D6" w:rsidRPr="00EE0F86" w:rsidRDefault="000F05D6" w:rsidP="000F05D6">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Cinemas and movie theatres can sell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xml:space="preserve">% capacity of each theatre, up to </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xml:space="preserve">, provided they are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to collect patron contact details. Otherwise, cinemas and theatres must continue to restrict sales to up to 50% capacity</w:t>
            </w:r>
            <w:r w:rsidRPr="00EE0F86">
              <w:rPr>
                <w:rFonts w:asciiTheme="minorBidi" w:eastAsia="SimSun" w:hAnsiTheme="minorBidi" w:cstheme="minorBidi"/>
                <w:snapToGrid/>
                <w:lang w:eastAsia="en-AU"/>
              </w:rPr>
              <w:t>.</w:t>
            </w:r>
          </w:p>
          <w:p w14:paraId="291A37DD" w14:textId="5DD7810B" w:rsidR="000F05D6" w:rsidRDefault="000F05D6" w:rsidP="000F05D6">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Patrons must be seated when consuming alcohol in indoor spaces but can stand while eating. </w:t>
            </w:r>
          </w:p>
          <w:p w14:paraId="76380AA1" w14:textId="77777777" w:rsidR="000F05D6" w:rsidRDefault="000F05D6" w:rsidP="000F05D6">
            <w:pPr>
              <w:autoSpaceDE w:val="0"/>
              <w:autoSpaceDN w:val="0"/>
              <w:adjustRightInd w:val="0"/>
              <w:rPr>
                <w:rFonts w:asciiTheme="minorBidi" w:eastAsia="SimSun" w:hAnsiTheme="minorBidi" w:cstheme="minorBidi"/>
                <w:snapToGrid/>
                <w:lang w:eastAsia="en-AU"/>
              </w:rPr>
            </w:pPr>
          </w:p>
          <w:p w14:paraId="489CB403" w14:textId="77777777" w:rsidR="000F05D6" w:rsidRPr="002B6D56" w:rsidRDefault="000F05D6" w:rsidP="000F05D6">
            <w:pPr>
              <w:autoSpaceDE w:val="0"/>
              <w:autoSpaceDN w:val="0"/>
              <w:adjustRightInd w:val="0"/>
              <w:rPr>
                <w:rFonts w:asciiTheme="minorBidi" w:eastAsia="SimSun" w:hAnsiTheme="minorBidi" w:cstheme="minorBidi"/>
                <w:b/>
                <w:bCs/>
                <w:snapToGrid/>
                <w:lang w:eastAsia="en-AU"/>
              </w:rPr>
            </w:pPr>
            <w:r w:rsidRPr="002B6D56">
              <w:rPr>
                <w:rFonts w:asciiTheme="minorBidi" w:eastAsia="SimSun" w:hAnsiTheme="minorBidi" w:cstheme="minorBidi"/>
                <w:b/>
                <w:bCs/>
                <w:snapToGrid/>
                <w:lang w:eastAsia="en-AU"/>
              </w:rPr>
              <w:t>Venue capacity rules</w:t>
            </w:r>
          </w:p>
          <w:p w14:paraId="3EB2C190" w14:textId="77777777" w:rsidR="000F05D6" w:rsidRPr="002B6D56" w:rsidRDefault="000F05D6" w:rsidP="000F05D6">
            <w:p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Three venue capacity rules apply:</w:t>
            </w:r>
          </w:p>
          <w:p w14:paraId="6AB88F6C" w14:textId="49EBA6A5" w:rsidR="000F05D6" w:rsidRPr="002B6D56" w:rsidRDefault="000F05D6" w:rsidP="000F05D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1:</w:t>
            </w:r>
            <w:r w:rsidRPr="002B6D56">
              <w:rPr>
                <w:rFonts w:asciiTheme="minorBidi" w:eastAsia="SimSun" w:hAnsiTheme="minorBidi" w:cstheme="minorBidi"/>
                <w:snapToGrid/>
                <w:lang w:eastAsia="en-AU"/>
              </w:rPr>
              <w:t> 25 people (excluding staff) across the whole venue.</w:t>
            </w:r>
          </w:p>
          <w:p w14:paraId="45630178" w14:textId="77777777" w:rsidR="000F05D6" w:rsidRPr="002B6D56" w:rsidRDefault="000F05D6" w:rsidP="000F05D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2: Where the Check </w:t>
            </w:r>
            <w:proofErr w:type="gramStart"/>
            <w:r w:rsidRPr="002B6D56">
              <w:rPr>
                <w:rFonts w:asciiTheme="minorBidi" w:eastAsia="SimSun" w:hAnsiTheme="minorBidi" w:cstheme="minorBidi"/>
                <w:b/>
                <w:bCs/>
                <w:snapToGrid/>
                <w:lang w:eastAsia="en-AU"/>
              </w:rPr>
              <w:t>In</w:t>
            </w:r>
            <w:proofErr w:type="gramEnd"/>
            <w:r w:rsidRPr="002B6D56">
              <w:rPr>
                <w:rFonts w:asciiTheme="minorBidi" w:eastAsia="SimSun" w:hAnsiTheme="minorBidi" w:cstheme="minorBidi"/>
                <w:b/>
                <w:bCs/>
                <w:snapToGrid/>
                <w:lang w:eastAsia="en-AU"/>
              </w:rPr>
              <w:t xml:space="preserve"> CBR app is used </w:t>
            </w:r>
            <w:r w:rsidRPr="002B6D56">
              <w:rPr>
                <w:rFonts w:asciiTheme="minorBidi" w:eastAsia="SimSun" w:hAnsiTheme="minorBidi" w:cstheme="minorBidi"/>
                <w:snapToGrid/>
                <w:lang w:eastAsia="en-AU"/>
              </w:rPr>
              <w:t>venues can have one person per two square metres of usable space in each indoor and outdoor space (excluding staff), with a maximum of 500 people for each space.</w:t>
            </w:r>
          </w:p>
          <w:p w14:paraId="023C2D44" w14:textId="77777777" w:rsidR="000F05D6" w:rsidRPr="002B6D56" w:rsidRDefault="000F05D6" w:rsidP="000F05D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3: Where the Check In CBR app is NOT used</w:t>
            </w:r>
            <w:r w:rsidRPr="002B6D56">
              <w:rPr>
                <w:rFonts w:asciiTheme="minorBidi" w:eastAsia="SimSun" w:hAnsiTheme="minorBidi" w:cstheme="minorBidi"/>
                <w:snapToGrid/>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0F05D6" w:rsidRPr="002B6D56" w:rsidRDefault="000F05D6" w:rsidP="000F05D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Businesses must not exceed the capacity limit that applies under standard liquor or fire occupancy loading and regulatory conditions of the venue.</w:t>
            </w:r>
          </w:p>
          <w:p w14:paraId="11C59310" w14:textId="6DDDEF73" w:rsidR="000F05D6" w:rsidRPr="00114677" w:rsidRDefault="000F05D6" w:rsidP="000F05D6">
            <w:pPr>
              <w:autoSpaceDE w:val="0"/>
              <w:autoSpaceDN w:val="0"/>
              <w:adjustRightInd w:val="0"/>
              <w:rPr>
                <w:rFonts w:asciiTheme="minorBidi" w:eastAsia="SimSun" w:hAnsiTheme="minorBidi" w:cstheme="minorBidi"/>
                <w:snapToGrid/>
                <w:lang w:eastAsia="en-AU"/>
              </w:rPr>
            </w:pPr>
          </w:p>
        </w:tc>
        <w:tc>
          <w:tcPr>
            <w:tcW w:w="7343" w:type="dxa"/>
            <w:vAlign w:val="center"/>
          </w:tcPr>
          <w:p w14:paraId="71C3F956" w14:textId="7E52C43A" w:rsidR="00465D4B" w:rsidRPr="00CA0A5B" w:rsidRDefault="00465D4B" w:rsidP="00465D4B">
            <w:pPr>
              <w:pStyle w:val="ListParagraph"/>
              <w:numPr>
                <w:ilvl w:val="0"/>
                <w:numId w:val="38"/>
              </w:numPr>
              <w:autoSpaceDE w:val="0"/>
              <w:autoSpaceDN w:val="0"/>
              <w:adjustRightInd w:val="0"/>
              <w:snapToGrid w:val="0"/>
              <w:rPr>
                <w:rFonts w:ascii="Arial" w:eastAsia="SimSun" w:hAnsi="Arial" w:cs="Arial"/>
                <w:lang w:val="es-ES" w:eastAsia="en-AU"/>
              </w:rPr>
            </w:pPr>
            <w:r w:rsidRPr="00CA0A5B">
              <w:rPr>
                <w:rFonts w:ascii="Arial" w:eastAsia="SimSun" w:hAnsi="Arial" w:cs="Arial"/>
                <w:lang w:val="es-ES" w:eastAsia="en-AU"/>
              </w:rPr>
              <w:lastRenderedPageBreak/>
              <w:t xml:space="preserve">Si las empresas y los locales quieren tener más de 25 personas en todo el local, pueden aplicar la regla de una persona cada dos metros cuadrados de espacio útil interior y exterior, a condición de que utilicen la aplicación </w:t>
            </w:r>
            <w:hyperlink r:id="rId15" w:history="1">
              <w:proofErr w:type="spellStart"/>
              <w:r w:rsidR="00D60474" w:rsidRPr="00CA0A5B">
                <w:rPr>
                  <w:rStyle w:val="Hyperlink"/>
                  <w:rFonts w:ascii="Arial" w:eastAsia="SimSun" w:hAnsi="Arial" w:cs="Arial"/>
                  <w:snapToGrid/>
                  <w:lang w:val="es-ES" w:eastAsia="en-AU"/>
                </w:rPr>
                <w:t>Check</w:t>
              </w:r>
              <w:proofErr w:type="spellEnd"/>
              <w:r w:rsidR="00D60474" w:rsidRPr="00CA0A5B">
                <w:rPr>
                  <w:rStyle w:val="Hyperlink"/>
                  <w:rFonts w:ascii="Arial" w:eastAsia="SimSun" w:hAnsi="Arial" w:cs="Arial"/>
                  <w:snapToGrid/>
                  <w:lang w:val="es-ES" w:eastAsia="en-AU"/>
                </w:rPr>
                <w:t xml:space="preserve"> In CBR</w:t>
              </w:r>
            </w:hyperlink>
            <w:r w:rsidRPr="00CA0A5B">
              <w:rPr>
                <w:rFonts w:ascii="Arial" w:eastAsia="SimSun" w:hAnsi="Arial" w:cs="Arial"/>
                <w:lang w:val="es-ES" w:eastAsia="en-AU"/>
              </w:rPr>
              <w:t xml:space="preserve">. Los locales tienen hasta el miércoles 16 de diciembre de 2020 para inscribirse en </w:t>
            </w:r>
            <w:proofErr w:type="spellStart"/>
            <w:r w:rsidRPr="00CA0A5B">
              <w:rPr>
                <w:rFonts w:ascii="Arial" w:eastAsia="SimSun" w:hAnsi="Arial" w:cs="Arial"/>
                <w:lang w:val="es-ES" w:eastAsia="en-AU"/>
              </w:rPr>
              <w:t>Check</w:t>
            </w:r>
            <w:proofErr w:type="spellEnd"/>
            <w:r w:rsidRPr="00CA0A5B">
              <w:rPr>
                <w:rFonts w:ascii="Arial" w:eastAsia="SimSun" w:hAnsi="Arial" w:cs="Arial"/>
                <w:lang w:val="es-ES" w:eastAsia="en-AU"/>
              </w:rPr>
              <w:t xml:space="preserve"> In CBR para cumplir con este requisito.</w:t>
            </w:r>
          </w:p>
          <w:p w14:paraId="33661DC4" w14:textId="77777777" w:rsidR="007E0758" w:rsidRPr="00CA0A5B" w:rsidRDefault="00465D4B" w:rsidP="00465D4B">
            <w:pPr>
              <w:numPr>
                <w:ilvl w:val="0"/>
                <w:numId w:val="38"/>
              </w:numPr>
              <w:autoSpaceDE w:val="0"/>
              <w:autoSpaceDN w:val="0"/>
              <w:adjustRightInd w:val="0"/>
              <w:rPr>
                <w:rFonts w:ascii="Arial" w:eastAsia="SimSun" w:hAnsi="Arial" w:cs="Arial"/>
                <w:snapToGrid/>
                <w:lang w:val="es-ES" w:eastAsia="en-AU"/>
              </w:rPr>
            </w:pPr>
            <w:r w:rsidRPr="00CA0A5B">
              <w:rPr>
                <w:rFonts w:ascii="Arial" w:eastAsia="SimSun" w:hAnsi="Arial" w:cs="Arial"/>
                <w:lang w:val="es-ES" w:eastAsia="en-AU"/>
              </w:rPr>
              <w:t xml:space="preserve">Si las empresas y los locales no utilizan la aplicación </w:t>
            </w:r>
            <w:proofErr w:type="spellStart"/>
            <w:r w:rsidRPr="00CA0A5B">
              <w:rPr>
                <w:rFonts w:ascii="Arial" w:eastAsia="SimSun" w:hAnsi="Arial" w:cs="Arial"/>
                <w:lang w:val="es-ES" w:eastAsia="en-AU"/>
              </w:rPr>
              <w:t>Check</w:t>
            </w:r>
            <w:proofErr w:type="spellEnd"/>
            <w:r w:rsidRPr="00CA0A5B">
              <w:rPr>
                <w:rFonts w:ascii="Arial" w:eastAsia="SimSun" w:hAnsi="Arial" w:cs="Arial"/>
                <w:lang w:val="es-ES" w:eastAsia="en-AU"/>
              </w:rPr>
              <w:t xml:space="preserve"> In CBR deben continuar aplicando la regla de capacidad del local de una persona cada cuatro metros cuadrados de espacio útil bajo techo y una persona cada</w:t>
            </w:r>
            <w:bookmarkStart w:id="0" w:name="_GoBack"/>
            <w:bookmarkEnd w:id="0"/>
            <w:r w:rsidRPr="00CA0A5B">
              <w:rPr>
                <w:rFonts w:ascii="Arial" w:eastAsia="SimSun" w:hAnsi="Arial" w:cs="Arial"/>
                <w:lang w:val="es-ES" w:eastAsia="en-AU"/>
              </w:rPr>
              <w:t xml:space="preserve"> dos metros cuadrados de espacio útil exterior.</w:t>
            </w:r>
            <w:r w:rsidR="007E0758" w:rsidRPr="00CA0A5B">
              <w:rPr>
                <w:rFonts w:ascii="Arial" w:eastAsia="SimSun" w:hAnsi="Arial" w:cs="Arial"/>
                <w:lang w:val="es-ES" w:eastAsia="en-AU"/>
              </w:rPr>
              <w:t xml:space="preserve"> </w:t>
            </w:r>
          </w:p>
          <w:p w14:paraId="0EB77171" w14:textId="49A1720D" w:rsidR="00465D4B" w:rsidRPr="00CA0A5B" w:rsidRDefault="00465D4B" w:rsidP="00465D4B">
            <w:pPr>
              <w:numPr>
                <w:ilvl w:val="0"/>
                <w:numId w:val="38"/>
              </w:numPr>
              <w:autoSpaceDE w:val="0"/>
              <w:autoSpaceDN w:val="0"/>
              <w:adjustRightInd w:val="0"/>
              <w:rPr>
                <w:rFonts w:ascii="Arial" w:eastAsia="SimSun" w:hAnsi="Arial" w:cs="Arial"/>
                <w:snapToGrid/>
                <w:lang w:val="es-ES" w:eastAsia="en-AU"/>
              </w:rPr>
            </w:pPr>
            <w:r w:rsidRPr="00CA0A5B">
              <w:rPr>
                <w:rFonts w:ascii="Arial" w:eastAsia="SimSun" w:hAnsi="Arial" w:cs="Arial"/>
                <w:lang w:val="es-ES" w:eastAsia="en-AU"/>
              </w:rPr>
              <w:t xml:space="preserve">Es posible </w:t>
            </w:r>
            <w:r w:rsidR="007E0758" w:rsidRPr="00CA0A5B">
              <w:rPr>
                <w:rFonts w:ascii="Arial" w:eastAsia="SimSun" w:hAnsi="Arial" w:cs="Arial"/>
                <w:lang w:val="es-ES" w:eastAsia="en-AU"/>
              </w:rPr>
              <w:t>obtener</w:t>
            </w:r>
            <w:r w:rsidRPr="00CA0A5B">
              <w:rPr>
                <w:rFonts w:ascii="Arial" w:eastAsia="SimSun" w:hAnsi="Arial" w:cs="Arial"/>
                <w:lang w:val="es-ES" w:eastAsia="en-AU"/>
              </w:rPr>
              <w:t xml:space="preserve"> exenciones para eventos y reuniones de un máximo de 8.000 personas por medio del</w:t>
            </w:r>
            <w:r w:rsidR="007E0758" w:rsidRPr="00CA0A5B">
              <w:rPr>
                <w:rFonts w:ascii="Arial" w:eastAsia="SimSun" w:hAnsi="Arial" w:cs="Arial"/>
                <w:lang w:val="es-ES" w:eastAsia="en-AU"/>
              </w:rPr>
              <w:t xml:space="preserve"> protocolo de eventos seguros,</w:t>
            </w:r>
            <w:r w:rsidRPr="00CA0A5B">
              <w:rPr>
                <w:rFonts w:ascii="Arial" w:eastAsia="SimSun" w:hAnsi="Arial" w:cs="Arial"/>
                <w:lang w:val="es-ES" w:eastAsia="en-AU"/>
              </w:rPr>
              <w:t xml:space="preserve"> </w:t>
            </w:r>
            <w:hyperlink r:id="rId16" w:history="1">
              <w:r w:rsidR="007E0758" w:rsidRPr="00CA0A5B">
                <w:rPr>
                  <w:rStyle w:val="Hyperlink"/>
                  <w:rFonts w:ascii="Arial" w:eastAsia="SimSun" w:hAnsi="Arial" w:cs="Arial"/>
                  <w:snapToGrid/>
                  <w:lang w:val="es-ES" w:eastAsia="en-AU"/>
                </w:rPr>
                <w:t xml:space="preserve">COVID </w:t>
              </w:r>
              <w:proofErr w:type="spellStart"/>
              <w:r w:rsidR="007E0758" w:rsidRPr="00CA0A5B">
                <w:rPr>
                  <w:rStyle w:val="Hyperlink"/>
                  <w:rFonts w:ascii="Arial" w:eastAsia="SimSun" w:hAnsi="Arial" w:cs="Arial"/>
                  <w:snapToGrid/>
                  <w:lang w:val="es-ES" w:eastAsia="en-AU"/>
                </w:rPr>
                <w:t>Safe</w:t>
              </w:r>
              <w:proofErr w:type="spellEnd"/>
              <w:r w:rsidR="007E0758" w:rsidRPr="00CA0A5B">
                <w:rPr>
                  <w:rStyle w:val="Hyperlink"/>
                  <w:rFonts w:ascii="Arial" w:eastAsia="SimSun" w:hAnsi="Arial" w:cs="Arial"/>
                  <w:snapToGrid/>
                  <w:lang w:val="es-ES" w:eastAsia="en-AU"/>
                </w:rPr>
                <w:t xml:space="preserve"> </w:t>
              </w:r>
              <w:proofErr w:type="spellStart"/>
              <w:r w:rsidR="007E0758" w:rsidRPr="00CA0A5B">
                <w:rPr>
                  <w:rStyle w:val="Hyperlink"/>
                  <w:rFonts w:ascii="Arial" w:eastAsia="SimSun" w:hAnsi="Arial" w:cs="Arial"/>
                  <w:snapToGrid/>
                  <w:lang w:val="es-ES" w:eastAsia="en-AU"/>
                </w:rPr>
                <w:t>Event</w:t>
              </w:r>
              <w:proofErr w:type="spellEnd"/>
              <w:r w:rsidR="007E0758" w:rsidRPr="00CA0A5B">
                <w:rPr>
                  <w:rStyle w:val="Hyperlink"/>
                  <w:rFonts w:ascii="Arial" w:eastAsia="SimSun" w:hAnsi="Arial" w:cs="Arial"/>
                  <w:snapToGrid/>
                  <w:lang w:val="es-ES" w:eastAsia="en-AU"/>
                </w:rPr>
                <w:t xml:space="preserve"> </w:t>
              </w:r>
              <w:proofErr w:type="spellStart"/>
              <w:r w:rsidR="007E0758" w:rsidRPr="00CA0A5B">
                <w:rPr>
                  <w:rStyle w:val="Hyperlink"/>
                  <w:rFonts w:ascii="Arial" w:eastAsia="SimSun" w:hAnsi="Arial" w:cs="Arial"/>
                  <w:snapToGrid/>
                  <w:lang w:val="es-ES" w:eastAsia="en-AU"/>
                </w:rPr>
                <w:t>Protocol</w:t>
              </w:r>
              <w:proofErr w:type="spellEnd"/>
            </w:hyperlink>
            <w:r w:rsidRPr="00CA0A5B">
              <w:rPr>
                <w:rFonts w:ascii="Arial" w:eastAsia="SimSun" w:hAnsi="Arial" w:cs="Arial"/>
                <w:lang w:val="es-ES" w:eastAsia="en-AU"/>
              </w:rPr>
              <w:t>. Toda reunión de más de 500 personas requiere una exención.</w:t>
            </w:r>
          </w:p>
          <w:p w14:paraId="2371DDB5" w14:textId="30D3C2B1" w:rsidR="000F05D6" w:rsidRPr="00CA0A5B" w:rsidRDefault="000F05D6" w:rsidP="00465D4B">
            <w:pPr>
              <w:numPr>
                <w:ilvl w:val="0"/>
                <w:numId w:val="38"/>
              </w:numPr>
              <w:autoSpaceDE w:val="0"/>
              <w:autoSpaceDN w:val="0"/>
              <w:adjustRightInd w:val="0"/>
              <w:rPr>
                <w:rFonts w:ascii="Arial" w:eastAsia="SimSun" w:hAnsi="Arial" w:cs="Arial"/>
                <w:snapToGrid/>
                <w:lang w:val="es-ES" w:eastAsia="en-AU"/>
              </w:rPr>
            </w:pPr>
            <w:r w:rsidRPr="00CA0A5B">
              <w:rPr>
                <w:rFonts w:ascii="Arial" w:eastAsia="SimSun" w:hAnsi="Arial" w:cs="Arial"/>
                <w:snapToGrid/>
                <w:lang w:val="es-ES" w:eastAsia="en-AU"/>
              </w:rPr>
              <w:t xml:space="preserve">Los locales </w:t>
            </w:r>
            <w:r w:rsidR="00465D4B" w:rsidRPr="00CA0A5B">
              <w:rPr>
                <w:rFonts w:ascii="Arial" w:eastAsia="SimSun" w:hAnsi="Arial" w:cs="Arial"/>
                <w:snapToGrid/>
                <w:lang w:val="es-ES" w:eastAsia="en-AU"/>
              </w:rPr>
              <w:t xml:space="preserve">de espectáculos </w:t>
            </w:r>
            <w:r w:rsidRPr="00CA0A5B">
              <w:rPr>
                <w:rFonts w:ascii="Arial" w:eastAsia="SimSun" w:hAnsi="Arial" w:cs="Arial"/>
                <w:snapToGrid/>
                <w:lang w:val="es-ES" w:eastAsia="en-AU"/>
              </w:rPr>
              <w:t xml:space="preserve">que tengan un espacio interior grande </w:t>
            </w:r>
            <w:r w:rsidR="00465D4B" w:rsidRPr="00CA0A5B">
              <w:rPr>
                <w:rFonts w:ascii="Arial" w:eastAsia="SimSun" w:hAnsi="Arial" w:cs="Arial"/>
                <w:snapToGrid/>
                <w:lang w:val="es-ES" w:eastAsia="en-AU"/>
              </w:rPr>
              <w:t xml:space="preserve"> (con asientos en gradas orient</w:t>
            </w:r>
            <w:r w:rsidR="007E0758" w:rsidRPr="00CA0A5B">
              <w:rPr>
                <w:rFonts w:ascii="Arial" w:eastAsia="SimSun" w:hAnsi="Arial" w:cs="Arial"/>
                <w:snapToGrid/>
                <w:lang w:val="es-ES" w:eastAsia="en-AU"/>
              </w:rPr>
              <w:t>adas hacia adelante</w:t>
            </w:r>
            <w:r w:rsidR="00465D4B" w:rsidRPr="00CA0A5B">
              <w:rPr>
                <w:rFonts w:ascii="Arial" w:eastAsia="SimSun" w:hAnsi="Arial" w:cs="Arial"/>
                <w:snapToGrid/>
                <w:lang w:val="es-ES" w:eastAsia="en-AU"/>
              </w:rPr>
              <w:t>, como los teatros y estadios</w:t>
            </w:r>
            <w:r w:rsidR="00433FC5" w:rsidRPr="00CA0A5B">
              <w:rPr>
                <w:rFonts w:ascii="Arial" w:eastAsia="SimSun" w:hAnsi="Arial" w:cs="Arial"/>
                <w:snapToGrid/>
                <w:lang w:val="es-ES" w:eastAsia="en-AU"/>
              </w:rPr>
              <w:t>)</w:t>
            </w:r>
            <w:r w:rsidRPr="00CA0A5B">
              <w:rPr>
                <w:rFonts w:ascii="Arial" w:eastAsia="SimSun" w:hAnsi="Arial" w:cs="Arial"/>
                <w:snapToGrid/>
                <w:lang w:val="es-ES" w:eastAsia="en-AU"/>
              </w:rPr>
              <w:t xml:space="preserve"> podrán organizar eventos hasta un </w:t>
            </w:r>
            <w:r w:rsidR="00433FC5" w:rsidRPr="00CA0A5B">
              <w:rPr>
                <w:rFonts w:ascii="Arial" w:eastAsia="SimSun" w:hAnsi="Arial" w:cs="Arial"/>
                <w:snapToGrid/>
                <w:lang w:val="es-ES" w:eastAsia="en-AU"/>
              </w:rPr>
              <w:t>6</w:t>
            </w:r>
            <w:r w:rsidRPr="00CA0A5B">
              <w:rPr>
                <w:rFonts w:ascii="Arial" w:eastAsia="SimSun" w:hAnsi="Arial" w:cs="Arial"/>
                <w:snapToGrid/>
                <w:lang w:val="es-ES" w:eastAsia="en-AU"/>
              </w:rPr>
              <w:t>5% de capacidad del local y un máximo de 1.</w:t>
            </w:r>
            <w:r w:rsidR="00433FC5" w:rsidRPr="00CA0A5B">
              <w:rPr>
                <w:rFonts w:ascii="Arial" w:eastAsia="SimSun" w:hAnsi="Arial" w:cs="Arial"/>
                <w:snapToGrid/>
                <w:lang w:val="es-ES" w:eastAsia="en-AU"/>
              </w:rPr>
              <w:t>5</w:t>
            </w:r>
            <w:r w:rsidRPr="00CA0A5B">
              <w:rPr>
                <w:rFonts w:ascii="Arial" w:eastAsia="SimSun" w:hAnsi="Arial" w:cs="Arial"/>
                <w:snapToGrid/>
                <w:lang w:val="es-ES" w:eastAsia="en-AU"/>
              </w:rPr>
              <w:t xml:space="preserve">00 personas, a condición que </w:t>
            </w:r>
            <w:r w:rsidR="00433FC5" w:rsidRPr="00CA0A5B">
              <w:rPr>
                <w:rFonts w:ascii="Arial" w:eastAsia="SimSun" w:hAnsi="Arial" w:cs="Arial"/>
                <w:snapToGrid/>
                <w:lang w:val="es-ES" w:eastAsia="en-AU"/>
              </w:rPr>
              <w:t>los eventos sean con billete de entrada y los espectadores estén sentados, y que haya</w:t>
            </w:r>
            <w:r w:rsidRPr="00CA0A5B">
              <w:rPr>
                <w:rFonts w:ascii="Arial" w:eastAsia="SimSun" w:hAnsi="Arial" w:cs="Arial"/>
                <w:snapToGrid/>
                <w:lang w:val="es-ES" w:eastAsia="en-AU"/>
              </w:rPr>
              <w:t xml:space="preserve"> un Plan de seguridad del COVID para cada evento.</w:t>
            </w:r>
          </w:p>
          <w:p w14:paraId="2AE4844B" w14:textId="3830B72E" w:rsidR="000F05D6" w:rsidRPr="00CA0A5B" w:rsidRDefault="000F05D6" w:rsidP="00465D4B">
            <w:pPr>
              <w:numPr>
                <w:ilvl w:val="0"/>
                <w:numId w:val="38"/>
              </w:numPr>
              <w:autoSpaceDE w:val="0"/>
              <w:autoSpaceDN w:val="0"/>
              <w:adjustRightInd w:val="0"/>
              <w:rPr>
                <w:rFonts w:ascii="Arial" w:eastAsia="SimSun" w:hAnsi="Arial" w:cs="Arial"/>
                <w:snapToGrid/>
                <w:lang w:val="es-ES" w:eastAsia="en-AU"/>
              </w:rPr>
            </w:pPr>
            <w:r w:rsidRPr="00CA0A5B">
              <w:rPr>
                <w:rFonts w:ascii="Arial" w:eastAsia="SimSun" w:hAnsi="Arial" w:cs="Arial"/>
                <w:snapToGrid/>
                <w:lang w:val="es-ES" w:eastAsia="en-AU"/>
              </w:rPr>
              <w:t xml:space="preserve">Los locales con espacio exterior cercado que tengan asientos en gradas escalonadas y estadios pueden tener </w:t>
            </w:r>
            <w:r w:rsidRPr="00CA0A5B">
              <w:rPr>
                <w:rFonts w:ascii="Arial" w:eastAsia="SimSun" w:hAnsi="Arial" w:cs="Arial"/>
                <w:snapToGrid/>
                <w:lang w:val="es-ES" w:eastAsia="en-AU"/>
              </w:rPr>
              <w:lastRenderedPageBreak/>
              <w:t xml:space="preserve">hasta el </w:t>
            </w:r>
            <w:r w:rsidR="00433FC5" w:rsidRPr="00CA0A5B">
              <w:rPr>
                <w:rFonts w:ascii="Arial" w:eastAsia="SimSun" w:hAnsi="Arial" w:cs="Arial"/>
                <w:snapToGrid/>
                <w:lang w:val="es-ES" w:eastAsia="en-AU"/>
              </w:rPr>
              <w:t>6</w:t>
            </w:r>
            <w:r w:rsidRPr="00CA0A5B">
              <w:rPr>
                <w:rFonts w:ascii="Arial" w:eastAsia="SimSun" w:hAnsi="Arial" w:cs="Arial"/>
                <w:snapToGrid/>
                <w:lang w:val="es-ES" w:eastAsia="en-AU"/>
              </w:rPr>
              <w:t>5% de capacidad, con un máximo de 1.</w:t>
            </w:r>
            <w:r w:rsidR="00433FC5" w:rsidRPr="00CA0A5B">
              <w:rPr>
                <w:rFonts w:ascii="Arial" w:eastAsia="SimSun" w:hAnsi="Arial" w:cs="Arial"/>
                <w:snapToGrid/>
                <w:lang w:val="es-ES" w:eastAsia="en-AU"/>
              </w:rPr>
              <w:t>5</w:t>
            </w:r>
            <w:r w:rsidRPr="00CA0A5B">
              <w:rPr>
                <w:rFonts w:ascii="Arial" w:eastAsia="SimSun" w:hAnsi="Arial" w:cs="Arial"/>
                <w:snapToGrid/>
                <w:lang w:val="es-ES" w:eastAsia="en-AU"/>
              </w:rPr>
              <w:t>00 personas</w:t>
            </w:r>
            <w:r w:rsidR="00433FC5" w:rsidRPr="00CA0A5B">
              <w:rPr>
                <w:rFonts w:ascii="Arial" w:eastAsia="SimSun" w:hAnsi="Arial" w:cs="Arial"/>
                <w:snapToGrid/>
                <w:lang w:val="es-ES" w:eastAsia="en-AU"/>
              </w:rPr>
              <w:t>, a condición que los eventos sean con billete de entrada y los espectadores estén sentados, y que haya un Plan de seguridad del COVID para cada evento</w:t>
            </w:r>
            <w:r w:rsidRPr="00CA0A5B">
              <w:rPr>
                <w:rFonts w:ascii="Arial" w:eastAsia="SimSun" w:hAnsi="Arial" w:cs="Arial"/>
                <w:snapToGrid/>
                <w:lang w:val="es-ES" w:eastAsia="en-AU"/>
              </w:rPr>
              <w:t>.</w:t>
            </w:r>
          </w:p>
          <w:p w14:paraId="1BB40BFD" w14:textId="581B48C8" w:rsidR="000F05D6" w:rsidRPr="00CA0A5B" w:rsidRDefault="000F05D6" w:rsidP="00465D4B">
            <w:pPr>
              <w:numPr>
                <w:ilvl w:val="0"/>
                <w:numId w:val="38"/>
              </w:numPr>
              <w:autoSpaceDE w:val="0"/>
              <w:autoSpaceDN w:val="0"/>
              <w:adjustRightInd w:val="0"/>
              <w:rPr>
                <w:rFonts w:ascii="Arial" w:eastAsia="SimSun" w:hAnsi="Arial" w:cs="Arial"/>
                <w:snapToGrid/>
                <w:lang w:val="es-ES" w:eastAsia="en-AU"/>
              </w:rPr>
            </w:pPr>
            <w:r w:rsidRPr="00CA0A5B">
              <w:rPr>
                <w:rFonts w:ascii="Arial" w:eastAsia="SimSun" w:hAnsi="Arial" w:cs="Arial"/>
                <w:snapToGrid/>
                <w:lang w:val="es-ES" w:eastAsia="en-AU"/>
              </w:rPr>
              <w:t xml:space="preserve">GIO </w:t>
            </w:r>
            <w:proofErr w:type="spellStart"/>
            <w:r w:rsidRPr="00CA0A5B">
              <w:rPr>
                <w:rFonts w:ascii="Arial" w:eastAsia="SimSun" w:hAnsi="Arial" w:cs="Arial"/>
                <w:snapToGrid/>
                <w:lang w:val="es-ES" w:eastAsia="en-AU"/>
              </w:rPr>
              <w:t>Stadium</w:t>
            </w:r>
            <w:proofErr w:type="spellEnd"/>
            <w:r w:rsidRPr="00CA0A5B">
              <w:rPr>
                <w:rFonts w:ascii="Arial" w:eastAsia="SimSun" w:hAnsi="Arial" w:cs="Arial"/>
                <w:snapToGrid/>
                <w:lang w:val="es-ES" w:eastAsia="en-AU"/>
              </w:rPr>
              <w:t xml:space="preserve"> y </w:t>
            </w:r>
            <w:proofErr w:type="spellStart"/>
            <w:r w:rsidRPr="00CA0A5B">
              <w:rPr>
                <w:rFonts w:ascii="Arial" w:eastAsia="SimSun" w:hAnsi="Arial" w:cs="Arial"/>
                <w:snapToGrid/>
                <w:lang w:val="es-ES" w:eastAsia="en-AU"/>
              </w:rPr>
              <w:t>Manuka</w:t>
            </w:r>
            <w:proofErr w:type="spellEnd"/>
            <w:r w:rsidRPr="00CA0A5B">
              <w:rPr>
                <w:rFonts w:ascii="Arial" w:eastAsia="SimSun" w:hAnsi="Arial" w:cs="Arial"/>
                <w:snapToGrid/>
                <w:lang w:val="es-ES" w:eastAsia="en-AU"/>
              </w:rPr>
              <w:t xml:space="preserve"> Oval pueden llenar hasta el </w:t>
            </w:r>
            <w:r w:rsidR="00433FC5" w:rsidRPr="00CA0A5B">
              <w:rPr>
                <w:rFonts w:ascii="Arial" w:eastAsia="SimSun" w:hAnsi="Arial" w:cs="Arial"/>
                <w:snapToGrid/>
                <w:lang w:val="es-ES" w:eastAsia="en-AU"/>
              </w:rPr>
              <w:t>6</w:t>
            </w:r>
            <w:r w:rsidRPr="00CA0A5B">
              <w:rPr>
                <w:rFonts w:ascii="Arial" w:eastAsia="SimSun" w:hAnsi="Arial" w:cs="Arial"/>
                <w:snapToGrid/>
                <w:lang w:val="es-ES" w:eastAsia="en-AU"/>
              </w:rPr>
              <w:t xml:space="preserve">5% de su capacidad </w:t>
            </w:r>
            <w:r w:rsidR="00433FC5" w:rsidRPr="00CA0A5B">
              <w:rPr>
                <w:rFonts w:ascii="Arial" w:eastAsia="SimSun" w:hAnsi="Arial" w:cs="Arial"/>
                <w:snapToGrid/>
                <w:lang w:val="es-ES" w:eastAsia="en-AU"/>
              </w:rPr>
              <w:t>a condición que los eventos sean con billete de entrada y los espectadores estén sentados, y que haya</w:t>
            </w:r>
            <w:r w:rsidRPr="00CA0A5B">
              <w:rPr>
                <w:rFonts w:ascii="Arial" w:eastAsia="SimSun" w:hAnsi="Arial" w:cs="Arial"/>
                <w:snapToGrid/>
                <w:lang w:val="es-ES" w:eastAsia="en-AU"/>
              </w:rPr>
              <w:t xml:space="preserve"> un Plan de seguridad del COVID </w:t>
            </w:r>
            <w:r w:rsidR="00433FC5" w:rsidRPr="00CA0A5B">
              <w:rPr>
                <w:rFonts w:ascii="Arial" w:eastAsia="SimSun" w:hAnsi="Arial" w:cs="Arial"/>
                <w:snapToGrid/>
                <w:lang w:val="es-ES" w:eastAsia="en-AU"/>
              </w:rPr>
              <w:t>para cada evento</w:t>
            </w:r>
            <w:r w:rsidRPr="00CA0A5B">
              <w:rPr>
                <w:rFonts w:ascii="Arial" w:eastAsia="SimSun" w:hAnsi="Arial" w:cs="Arial"/>
                <w:snapToGrid/>
                <w:lang w:val="es-ES" w:eastAsia="en-AU"/>
              </w:rPr>
              <w:t>.</w:t>
            </w:r>
          </w:p>
          <w:p w14:paraId="5C9D9013" w14:textId="475B2267" w:rsidR="00433FC5" w:rsidRPr="00CA0A5B" w:rsidRDefault="00433FC5" w:rsidP="00465D4B">
            <w:pPr>
              <w:numPr>
                <w:ilvl w:val="0"/>
                <w:numId w:val="38"/>
              </w:numPr>
              <w:autoSpaceDE w:val="0"/>
              <w:autoSpaceDN w:val="0"/>
              <w:adjustRightInd w:val="0"/>
              <w:rPr>
                <w:rFonts w:ascii="Arial" w:eastAsia="SimSun" w:hAnsi="Arial" w:cs="Arial"/>
                <w:snapToGrid/>
                <w:lang w:val="es-ES" w:eastAsia="en-AU"/>
              </w:rPr>
            </w:pPr>
            <w:r w:rsidRPr="00CA0A5B">
              <w:rPr>
                <w:rFonts w:ascii="Arial" w:eastAsia="SimSun" w:hAnsi="Arial" w:cs="Arial"/>
                <w:snapToGrid/>
                <w:lang w:val="es-ES" w:eastAsia="en-AU"/>
              </w:rPr>
              <w:t xml:space="preserve">Los cines pueden vender entradas para el 65% de la capacidad de cada sala, con un máximo de 500 personas, a condición de que utilicen la aplicación </w:t>
            </w:r>
            <w:proofErr w:type="spellStart"/>
            <w:r w:rsidRPr="00CA0A5B">
              <w:rPr>
                <w:rFonts w:ascii="Arial" w:eastAsia="SimSun" w:hAnsi="Arial" w:cs="Arial"/>
                <w:snapToGrid/>
                <w:lang w:val="es-ES" w:eastAsia="en-AU"/>
              </w:rPr>
              <w:t>Check</w:t>
            </w:r>
            <w:proofErr w:type="spellEnd"/>
            <w:r w:rsidRPr="00CA0A5B">
              <w:rPr>
                <w:rFonts w:ascii="Arial" w:eastAsia="SimSun" w:hAnsi="Arial" w:cs="Arial"/>
                <w:snapToGrid/>
                <w:lang w:val="es-ES" w:eastAsia="en-AU"/>
              </w:rPr>
              <w:t xml:space="preserve"> In CBR para recabar los datos de contacto de los clientes. De otro modo, los cines deberán continuar limitando las ventas al 50% de la capacidad.</w:t>
            </w:r>
          </w:p>
          <w:p w14:paraId="3EED8340" w14:textId="05F35D4C" w:rsidR="000F05D6" w:rsidRPr="00CA0A5B" w:rsidRDefault="00433FC5" w:rsidP="00465D4B">
            <w:pPr>
              <w:numPr>
                <w:ilvl w:val="0"/>
                <w:numId w:val="38"/>
              </w:numPr>
              <w:autoSpaceDE w:val="0"/>
              <w:autoSpaceDN w:val="0"/>
              <w:adjustRightInd w:val="0"/>
              <w:rPr>
                <w:rFonts w:ascii="Arial" w:eastAsia="SimSun" w:hAnsi="Arial" w:cs="Arial"/>
                <w:snapToGrid/>
                <w:lang w:val="es-ES" w:eastAsia="en-AU"/>
              </w:rPr>
            </w:pPr>
            <w:r w:rsidRPr="00CA0A5B">
              <w:rPr>
                <w:rFonts w:ascii="Arial" w:eastAsia="SimSun" w:hAnsi="Arial" w:cs="Arial"/>
                <w:snapToGrid/>
                <w:lang w:val="es-ES" w:eastAsia="en-AU"/>
              </w:rPr>
              <w:t>Los clientes deben estar sentados cuando estén consumiendo alcohol en los espacios interiores pero pueden estar de pie cuando comen.</w:t>
            </w:r>
          </w:p>
          <w:p w14:paraId="46E0D6D8" w14:textId="77777777" w:rsidR="007E0758" w:rsidRPr="00CA0A5B" w:rsidRDefault="007E0758" w:rsidP="007E0758">
            <w:pPr>
              <w:autoSpaceDE w:val="0"/>
              <w:autoSpaceDN w:val="0"/>
              <w:adjustRightInd w:val="0"/>
              <w:ind w:left="720"/>
              <w:rPr>
                <w:rFonts w:ascii="Arial" w:eastAsia="SimSun" w:hAnsi="Arial" w:cs="Arial"/>
                <w:snapToGrid/>
                <w:lang w:val="es-ES" w:eastAsia="en-AU"/>
              </w:rPr>
            </w:pPr>
          </w:p>
          <w:p w14:paraId="543738B5" w14:textId="775D414A" w:rsidR="00433FC5" w:rsidRPr="00CA0A5B" w:rsidRDefault="00433FC5" w:rsidP="00433FC5">
            <w:pPr>
              <w:autoSpaceDE w:val="0"/>
              <w:autoSpaceDN w:val="0"/>
              <w:adjustRightInd w:val="0"/>
              <w:rPr>
                <w:rFonts w:ascii="Arial" w:eastAsia="SimSun" w:hAnsi="Arial" w:cs="Arial"/>
                <w:b/>
                <w:bCs/>
                <w:snapToGrid/>
                <w:lang w:val="es-ES" w:eastAsia="en-AU"/>
              </w:rPr>
            </w:pPr>
            <w:r w:rsidRPr="00CA0A5B">
              <w:rPr>
                <w:rFonts w:ascii="Arial" w:eastAsia="SimSun" w:hAnsi="Arial" w:cs="Arial"/>
                <w:b/>
                <w:bCs/>
                <w:snapToGrid/>
                <w:lang w:val="es-ES" w:eastAsia="en-AU"/>
              </w:rPr>
              <w:t>Reglas sobre la capacidad de los locales</w:t>
            </w:r>
          </w:p>
          <w:p w14:paraId="65875C3B" w14:textId="69CF032B" w:rsidR="00433FC5" w:rsidRPr="00CA0A5B" w:rsidRDefault="00C56C7D" w:rsidP="00433FC5">
            <w:pPr>
              <w:autoSpaceDE w:val="0"/>
              <w:autoSpaceDN w:val="0"/>
              <w:adjustRightInd w:val="0"/>
              <w:rPr>
                <w:rFonts w:ascii="Arial" w:eastAsia="SimSun" w:hAnsi="Arial" w:cs="Arial"/>
                <w:snapToGrid/>
                <w:lang w:val="es-ES" w:eastAsia="en-AU"/>
              </w:rPr>
            </w:pPr>
            <w:r w:rsidRPr="00CA0A5B">
              <w:rPr>
                <w:rFonts w:ascii="Arial" w:eastAsia="SimSun" w:hAnsi="Arial" w:cs="Arial"/>
                <w:snapToGrid/>
                <w:lang w:val="es-ES" w:eastAsia="en-AU"/>
              </w:rPr>
              <w:t>Existen t</w:t>
            </w:r>
            <w:r w:rsidR="00433FC5" w:rsidRPr="00CA0A5B">
              <w:rPr>
                <w:rFonts w:ascii="Arial" w:eastAsia="SimSun" w:hAnsi="Arial" w:cs="Arial"/>
                <w:snapToGrid/>
                <w:lang w:val="es-ES" w:eastAsia="en-AU"/>
              </w:rPr>
              <w:t>res reglas sobre la capacidad de los locales:</w:t>
            </w:r>
          </w:p>
          <w:p w14:paraId="14EA3387" w14:textId="4752E3C7" w:rsidR="00433FC5" w:rsidRPr="00CA0A5B" w:rsidRDefault="00433FC5" w:rsidP="00433FC5">
            <w:pPr>
              <w:numPr>
                <w:ilvl w:val="0"/>
                <w:numId w:val="40"/>
              </w:numPr>
              <w:autoSpaceDE w:val="0"/>
              <w:autoSpaceDN w:val="0"/>
              <w:adjustRightInd w:val="0"/>
              <w:rPr>
                <w:rFonts w:ascii="Arial" w:eastAsia="SimSun" w:hAnsi="Arial" w:cs="Arial"/>
                <w:snapToGrid/>
                <w:lang w:val="es-ES" w:eastAsia="en-AU"/>
              </w:rPr>
            </w:pPr>
            <w:r w:rsidRPr="00CA0A5B">
              <w:rPr>
                <w:rFonts w:ascii="Arial" w:eastAsia="SimSun" w:hAnsi="Arial" w:cs="Arial"/>
                <w:b/>
                <w:bCs/>
                <w:snapToGrid/>
                <w:lang w:val="es-ES" w:eastAsia="en-AU"/>
              </w:rPr>
              <w:t>Opción 1:</w:t>
            </w:r>
            <w:r w:rsidRPr="00CA0A5B">
              <w:rPr>
                <w:rFonts w:ascii="Arial" w:eastAsia="SimSun" w:hAnsi="Arial" w:cs="Arial"/>
                <w:snapToGrid/>
                <w:lang w:val="es-ES" w:eastAsia="en-AU"/>
              </w:rPr>
              <w:t> 25 personas (excluido el personal) en todo el local.</w:t>
            </w:r>
          </w:p>
          <w:p w14:paraId="77C791B0" w14:textId="2A06DD4B" w:rsidR="00433FC5" w:rsidRPr="00CA0A5B" w:rsidRDefault="00433FC5" w:rsidP="00433FC5">
            <w:pPr>
              <w:numPr>
                <w:ilvl w:val="0"/>
                <w:numId w:val="40"/>
              </w:numPr>
              <w:autoSpaceDE w:val="0"/>
              <w:autoSpaceDN w:val="0"/>
              <w:adjustRightInd w:val="0"/>
              <w:rPr>
                <w:rFonts w:ascii="Arial" w:eastAsia="SimSun" w:hAnsi="Arial" w:cs="Arial"/>
                <w:snapToGrid/>
                <w:lang w:val="es-ES" w:eastAsia="en-AU"/>
              </w:rPr>
            </w:pPr>
            <w:r w:rsidRPr="00CA0A5B">
              <w:rPr>
                <w:rFonts w:ascii="Arial" w:eastAsia="SimSun" w:hAnsi="Arial" w:cs="Arial"/>
                <w:b/>
                <w:bCs/>
                <w:snapToGrid/>
                <w:lang w:val="es-ES" w:eastAsia="en-AU"/>
              </w:rPr>
              <w:t xml:space="preserve">Opción 2: Cuando se utilice la aplicación </w:t>
            </w:r>
            <w:proofErr w:type="spellStart"/>
            <w:r w:rsidRPr="00CA0A5B">
              <w:rPr>
                <w:rFonts w:ascii="Arial" w:eastAsia="SimSun" w:hAnsi="Arial" w:cs="Arial"/>
                <w:b/>
                <w:bCs/>
                <w:snapToGrid/>
                <w:lang w:val="es-ES" w:eastAsia="en-AU"/>
              </w:rPr>
              <w:t>Check</w:t>
            </w:r>
            <w:proofErr w:type="spellEnd"/>
            <w:r w:rsidRPr="00CA0A5B">
              <w:rPr>
                <w:rFonts w:ascii="Arial" w:eastAsia="SimSun" w:hAnsi="Arial" w:cs="Arial"/>
                <w:b/>
                <w:bCs/>
                <w:snapToGrid/>
                <w:lang w:val="es-ES" w:eastAsia="en-AU"/>
              </w:rPr>
              <w:t xml:space="preserve"> In CBR </w:t>
            </w:r>
            <w:r w:rsidRPr="00CA0A5B">
              <w:rPr>
                <w:rFonts w:ascii="Arial" w:eastAsia="SimSun" w:hAnsi="Arial" w:cs="Arial"/>
                <w:snapToGrid/>
                <w:lang w:val="es-ES" w:eastAsia="en-AU"/>
              </w:rPr>
              <w:t>los locales pueden tener una persona cada dos metros cuadrados de espacio útil en cada espacio interior y exterior (excluido el personal), con un máximo de 500 personas en cada espacio.</w:t>
            </w:r>
          </w:p>
          <w:p w14:paraId="3E2D105D" w14:textId="616ED272" w:rsidR="00433FC5" w:rsidRPr="00CA0A5B" w:rsidRDefault="00433FC5" w:rsidP="00433FC5">
            <w:pPr>
              <w:numPr>
                <w:ilvl w:val="0"/>
                <w:numId w:val="40"/>
              </w:numPr>
              <w:autoSpaceDE w:val="0"/>
              <w:autoSpaceDN w:val="0"/>
              <w:adjustRightInd w:val="0"/>
              <w:rPr>
                <w:rFonts w:ascii="Arial" w:eastAsia="SimSun" w:hAnsi="Arial" w:cs="Arial"/>
                <w:snapToGrid/>
                <w:lang w:val="es-ES" w:eastAsia="en-AU"/>
              </w:rPr>
            </w:pPr>
            <w:r w:rsidRPr="00CA0A5B">
              <w:rPr>
                <w:rFonts w:ascii="Arial" w:eastAsia="SimSun" w:hAnsi="Arial" w:cs="Arial"/>
                <w:b/>
                <w:bCs/>
                <w:snapToGrid/>
                <w:lang w:val="es-ES" w:eastAsia="en-AU"/>
              </w:rPr>
              <w:t xml:space="preserve">Opción 3: </w:t>
            </w:r>
            <w:r w:rsidR="00C56C7D" w:rsidRPr="00CA0A5B">
              <w:rPr>
                <w:rFonts w:ascii="Arial" w:eastAsia="SimSun" w:hAnsi="Arial" w:cs="Arial"/>
                <w:b/>
                <w:bCs/>
                <w:snapToGrid/>
                <w:lang w:val="es-ES" w:eastAsia="en-AU"/>
              </w:rPr>
              <w:t xml:space="preserve">Cuando NO se utilice la aplicación </w:t>
            </w:r>
            <w:proofErr w:type="spellStart"/>
            <w:r w:rsidRPr="00CA0A5B">
              <w:rPr>
                <w:rFonts w:ascii="Arial" w:eastAsia="SimSun" w:hAnsi="Arial" w:cs="Arial"/>
                <w:b/>
                <w:bCs/>
                <w:snapToGrid/>
                <w:lang w:val="es-ES" w:eastAsia="en-AU"/>
              </w:rPr>
              <w:t>Check</w:t>
            </w:r>
            <w:proofErr w:type="spellEnd"/>
            <w:r w:rsidRPr="00CA0A5B">
              <w:rPr>
                <w:rFonts w:ascii="Arial" w:eastAsia="SimSun" w:hAnsi="Arial" w:cs="Arial"/>
                <w:b/>
                <w:bCs/>
                <w:snapToGrid/>
                <w:lang w:val="es-ES" w:eastAsia="en-AU"/>
              </w:rPr>
              <w:t xml:space="preserve"> In CBR </w:t>
            </w:r>
            <w:r w:rsidR="00C56C7D" w:rsidRPr="00CA0A5B">
              <w:rPr>
                <w:rFonts w:ascii="Arial" w:eastAsia="SimSun" w:hAnsi="Arial" w:cs="Arial"/>
                <w:snapToGrid/>
                <w:lang w:val="es-ES" w:eastAsia="en-AU"/>
              </w:rPr>
              <w:t xml:space="preserve">los locales pueden tener una </w:t>
            </w:r>
            <w:r w:rsidRPr="00CA0A5B">
              <w:rPr>
                <w:rFonts w:ascii="Arial" w:eastAsia="SimSun" w:hAnsi="Arial" w:cs="Arial"/>
                <w:snapToGrid/>
                <w:lang w:val="es-ES" w:eastAsia="en-AU"/>
              </w:rPr>
              <w:t>person</w:t>
            </w:r>
            <w:r w:rsidR="00C56C7D" w:rsidRPr="00CA0A5B">
              <w:rPr>
                <w:rFonts w:ascii="Arial" w:eastAsia="SimSun" w:hAnsi="Arial" w:cs="Arial"/>
                <w:snapToGrid/>
                <w:lang w:val="es-ES" w:eastAsia="en-AU"/>
              </w:rPr>
              <w:t>a</w:t>
            </w:r>
            <w:r w:rsidRPr="00CA0A5B">
              <w:rPr>
                <w:rFonts w:ascii="Arial" w:eastAsia="SimSun" w:hAnsi="Arial" w:cs="Arial"/>
                <w:snapToGrid/>
                <w:lang w:val="es-ES" w:eastAsia="en-AU"/>
              </w:rPr>
              <w:t xml:space="preserve"> </w:t>
            </w:r>
            <w:r w:rsidR="00C56C7D" w:rsidRPr="00CA0A5B">
              <w:rPr>
                <w:rFonts w:ascii="Arial" w:eastAsia="SimSun" w:hAnsi="Arial" w:cs="Arial"/>
                <w:snapToGrid/>
                <w:lang w:val="es-ES" w:eastAsia="en-AU"/>
              </w:rPr>
              <w:t xml:space="preserve">cada cuatro metros cuadrados de espacio útil en cada espacio interior y una </w:t>
            </w:r>
            <w:r w:rsidRPr="00CA0A5B">
              <w:rPr>
                <w:rFonts w:ascii="Arial" w:eastAsia="SimSun" w:hAnsi="Arial" w:cs="Arial"/>
                <w:snapToGrid/>
                <w:lang w:val="es-ES" w:eastAsia="en-AU"/>
              </w:rPr>
              <w:t>person</w:t>
            </w:r>
            <w:r w:rsidR="00C56C7D" w:rsidRPr="00CA0A5B">
              <w:rPr>
                <w:rFonts w:ascii="Arial" w:eastAsia="SimSun" w:hAnsi="Arial" w:cs="Arial"/>
                <w:snapToGrid/>
                <w:lang w:val="es-ES" w:eastAsia="en-AU"/>
              </w:rPr>
              <w:t>a</w:t>
            </w:r>
            <w:r w:rsidRPr="00CA0A5B">
              <w:rPr>
                <w:rFonts w:ascii="Arial" w:eastAsia="SimSun" w:hAnsi="Arial" w:cs="Arial"/>
                <w:snapToGrid/>
                <w:lang w:val="es-ES" w:eastAsia="en-AU"/>
              </w:rPr>
              <w:t xml:space="preserve"> </w:t>
            </w:r>
            <w:r w:rsidR="00C56C7D" w:rsidRPr="00CA0A5B">
              <w:rPr>
                <w:rFonts w:ascii="Arial" w:eastAsia="SimSun" w:hAnsi="Arial" w:cs="Arial"/>
                <w:snapToGrid/>
                <w:lang w:val="es-ES" w:eastAsia="en-AU"/>
              </w:rPr>
              <w:t xml:space="preserve">cada dos metros cuadrados de espacio útil en cada espacio exterior </w:t>
            </w:r>
            <w:r w:rsidRPr="00CA0A5B">
              <w:rPr>
                <w:rFonts w:ascii="Arial" w:eastAsia="SimSun" w:hAnsi="Arial" w:cs="Arial"/>
                <w:snapToGrid/>
                <w:lang w:val="es-ES" w:eastAsia="en-AU"/>
              </w:rPr>
              <w:t>(exclui</w:t>
            </w:r>
            <w:r w:rsidR="00C56C7D" w:rsidRPr="00CA0A5B">
              <w:rPr>
                <w:rFonts w:ascii="Arial" w:eastAsia="SimSun" w:hAnsi="Arial" w:cs="Arial"/>
                <w:snapToGrid/>
                <w:lang w:val="es-ES" w:eastAsia="en-AU"/>
              </w:rPr>
              <w:t>do el personal</w:t>
            </w:r>
            <w:r w:rsidRPr="00CA0A5B">
              <w:rPr>
                <w:rFonts w:ascii="Arial" w:eastAsia="SimSun" w:hAnsi="Arial" w:cs="Arial"/>
                <w:snapToGrid/>
                <w:lang w:val="es-ES" w:eastAsia="en-AU"/>
              </w:rPr>
              <w:t>), </w:t>
            </w:r>
            <w:r w:rsidR="00C56C7D" w:rsidRPr="00CA0A5B">
              <w:rPr>
                <w:rFonts w:ascii="Arial" w:eastAsia="SimSun" w:hAnsi="Arial" w:cs="Arial"/>
                <w:snapToGrid/>
                <w:lang w:val="es-ES" w:eastAsia="en-AU"/>
              </w:rPr>
              <w:t xml:space="preserve">con un máximo de </w:t>
            </w:r>
            <w:r w:rsidRPr="00CA0A5B">
              <w:rPr>
                <w:rFonts w:ascii="Arial" w:eastAsia="SimSun" w:hAnsi="Arial" w:cs="Arial"/>
                <w:snapToGrid/>
                <w:lang w:val="es-ES" w:eastAsia="en-AU"/>
              </w:rPr>
              <w:t>500 pe</w:t>
            </w:r>
            <w:r w:rsidR="00C56C7D" w:rsidRPr="00CA0A5B">
              <w:rPr>
                <w:rFonts w:ascii="Arial" w:eastAsia="SimSun" w:hAnsi="Arial" w:cs="Arial"/>
                <w:snapToGrid/>
                <w:lang w:val="es-ES" w:eastAsia="en-AU"/>
              </w:rPr>
              <w:t>rs</w:t>
            </w:r>
            <w:r w:rsidRPr="00CA0A5B">
              <w:rPr>
                <w:rFonts w:ascii="Arial" w:eastAsia="SimSun" w:hAnsi="Arial" w:cs="Arial"/>
                <w:snapToGrid/>
                <w:lang w:val="es-ES" w:eastAsia="en-AU"/>
              </w:rPr>
              <w:t>o</w:t>
            </w:r>
            <w:r w:rsidR="00C56C7D" w:rsidRPr="00CA0A5B">
              <w:rPr>
                <w:rFonts w:ascii="Arial" w:eastAsia="SimSun" w:hAnsi="Arial" w:cs="Arial"/>
                <w:snapToGrid/>
                <w:lang w:val="es-ES" w:eastAsia="en-AU"/>
              </w:rPr>
              <w:t>nas en cada espacio</w:t>
            </w:r>
            <w:r w:rsidRPr="00CA0A5B">
              <w:rPr>
                <w:rFonts w:ascii="Arial" w:eastAsia="SimSun" w:hAnsi="Arial" w:cs="Arial"/>
                <w:snapToGrid/>
                <w:lang w:val="es-ES" w:eastAsia="en-AU"/>
              </w:rPr>
              <w:t>.</w:t>
            </w:r>
          </w:p>
          <w:p w14:paraId="61D98A30" w14:textId="429BD78E" w:rsidR="00433FC5" w:rsidRPr="00CA0A5B" w:rsidRDefault="00C56C7D" w:rsidP="00433FC5">
            <w:pPr>
              <w:numPr>
                <w:ilvl w:val="0"/>
                <w:numId w:val="40"/>
              </w:numPr>
              <w:autoSpaceDE w:val="0"/>
              <w:autoSpaceDN w:val="0"/>
              <w:adjustRightInd w:val="0"/>
              <w:rPr>
                <w:rFonts w:ascii="Arial" w:eastAsia="SimSun" w:hAnsi="Arial" w:cs="Arial"/>
                <w:snapToGrid/>
                <w:lang w:val="es-ES" w:eastAsia="en-AU"/>
              </w:rPr>
            </w:pPr>
            <w:r w:rsidRPr="00CA0A5B">
              <w:rPr>
                <w:rFonts w:ascii="Arial" w:eastAsia="SimSun" w:hAnsi="Arial" w:cs="Arial"/>
                <w:snapToGrid/>
                <w:lang w:val="es-ES" w:eastAsia="en-AU"/>
              </w:rPr>
              <w:lastRenderedPageBreak/>
              <w:t xml:space="preserve">Las empresas no deben superar el límite de capacidad que corresponde </w:t>
            </w:r>
            <w:r w:rsidR="00D60474" w:rsidRPr="00CA0A5B">
              <w:rPr>
                <w:rFonts w:ascii="Arial" w:eastAsia="SimSun" w:hAnsi="Arial" w:cs="Arial"/>
                <w:snapToGrid/>
                <w:lang w:val="es-ES" w:eastAsia="en-AU"/>
              </w:rPr>
              <w:t>según</w:t>
            </w:r>
            <w:r w:rsidRPr="00CA0A5B">
              <w:rPr>
                <w:rFonts w:ascii="Arial" w:eastAsia="SimSun" w:hAnsi="Arial" w:cs="Arial"/>
                <w:snapToGrid/>
                <w:lang w:val="es-ES" w:eastAsia="en-AU"/>
              </w:rPr>
              <w:t xml:space="preserve"> las condiciones estándar de </w:t>
            </w:r>
            <w:r w:rsidR="00D60474" w:rsidRPr="00CA0A5B">
              <w:rPr>
                <w:rFonts w:ascii="Arial" w:eastAsia="SimSun" w:hAnsi="Arial" w:cs="Arial"/>
                <w:snapToGrid/>
                <w:lang w:val="es-ES" w:eastAsia="en-AU"/>
              </w:rPr>
              <w:t xml:space="preserve">carga de </w:t>
            </w:r>
            <w:r w:rsidRPr="00CA0A5B">
              <w:rPr>
                <w:rFonts w:ascii="Arial" w:eastAsia="SimSun" w:hAnsi="Arial" w:cs="Arial"/>
                <w:snapToGrid/>
                <w:lang w:val="es-ES" w:eastAsia="en-AU"/>
              </w:rPr>
              <w:t xml:space="preserve">ocupación para los locales de venta de alcohol o </w:t>
            </w:r>
            <w:r w:rsidR="00D60474" w:rsidRPr="00CA0A5B">
              <w:rPr>
                <w:rFonts w:ascii="Arial" w:eastAsia="SimSun" w:hAnsi="Arial" w:cs="Arial"/>
                <w:snapToGrid/>
                <w:lang w:val="es-ES" w:eastAsia="en-AU"/>
              </w:rPr>
              <w:t xml:space="preserve">para evitar </w:t>
            </w:r>
            <w:r w:rsidRPr="00CA0A5B">
              <w:rPr>
                <w:rFonts w:ascii="Arial" w:eastAsia="SimSun" w:hAnsi="Arial" w:cs="Arial"/>
                <w:snapToGrid/>
                <w:lang w:val="es-ES" w:eastAsia="en-AU"/>
              </w:rPr>
              <w:t>incendio</w:t>
            </w:r>
            <w:r w:rsidR="00D60474" w:rsidRPr="00CA0A5B">
              <w:rPr>
                <w:rFonts w:ascii="Arial" w:eastAsia="SimSun" w:hAnsi="Arial" w:cs="Arial"/>
                <w:snapToGrid/>
                <w:lang w:val="es-ES" w:eastAsia="en-AU"/>
              </w:rPr>
              <w:t>s</w:t>
            </w:r>
            <w:r w:rsidRPr="00CA0A5B">
              <w:rPr>
                <w:rFonts w:ascii="Arial" w:eastAsia="SimSun" w:hAnsi="Arial" w:cs="Arial"/>
                <w:snapToGrid/>
                <w:lang w:val="es-ES" w:eastAsia="en-AU"/>
              </w:rPr>
              <w:t xml:space="preserve"> y las condiciones reglamentarias impuestas al local</w:t>
            </w:r>
            <w:r w:rsidR="00433FC5" w:rsidRPr="00CA0A5B">
              <w:rPr>
                <w:rFonts w:ascii="Arial" w:eastAsia="SimSun" w:hAnsi="Arial" w:cs="Arial"/>
                <w:snapToGrid/>
                <w:lang w:val="es-ES" w:eastAsia="en-AU"/>
              </w:rPr>
              <w:t>.</w:t>
            </w:r>
          </w:p>
          <w:p w14:paraId="0FE1B1B2" w14:textId="5C106576" w:rsidR="000F05D6" w:rsidRPr="00CA0A5B" w:rsidRDefault="000F05D6" w:rsidP="000F05D6">
            <w:pPr>
              <w:autoSpaceDE w:val="0"/>
              <w:autoSpaceDN w:val="0"/>
              <w:adjustRightInd w:val="0"/>
              <w:ind w:left="720"/>
              <w:rPr>
                <w:rFonts w:ascii="Arial" w:eastAsia="SimSun" w:hAnsi="Arial" w:cs="Arial"/>
                <w:snapToGrid/>
                <w:lang w:val="es-ES" w:eastAsia="en-AU"/>
              </w:rPr>
            </w:pPr>
          </w:p>
        </w:tc>
      </w:tr>
    </w:tbl>
    <w:p w14:paraId="13AE96CD" w14:textId="6F90A5F1" w:rsidR="002A4525" w:rsidRPr="007E0758" w:rsidRDefault="002A4525" w:rsidP="006C19F5">
      <w:pPr>
        <w:ind w:left="-426"/>
        <w:rPr>
          <w:rFonts w:asciiTheme="minorBidi" w:eastAsia="Arial Unicode MS" w:hAnsiTheme="minorBidi" w:cstheme="minorBidi"/>
          <w:lang w:val="es-AR"/>
        </w:rPr>
      </w:pPr>
    </w:p>
    <w:p w14:paraId="5AEA2AAA" w14:textId="77777777" w:rsidR="00F76DAC" w:rsidRPr="007E0758" w:rsidRDefault="00F76DAC" w:rsidP="00105B74">
      <w:pPr>
        <w:rPr>
          <w:rFonts w:asciiTheme="minorBidi" w:eastAsia="Arial Unicode MS" w:hAnsiTheme="minorBidi" w:cstheme="minorBidi"/>
          <w:lang w:val="es-AR"/>
        </w:rPr>
      </w:pPr>
    </w:p>
    <w:p w14:paraId="6473985E" w14:textId="77777777" w:rsidR="00F76DAC" w:rsidRPr="007E0758" w:rsidRDefault="00F76DAC" w:rsidP="006C19F5">
      <w:pPr>
        <w:ind w:left="-426"/>
        <w:rPr>
          <w:rFonts w:asciiTheme="minorBidi" w:eastAsia="Arial Unicode MS" w:hAnsiTheme="minorBidi" w:cstheme="minorBidi"/>
          <w:lang w:val="es-AR"/>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0F05D6" w:rsidRPr="006A48A7" w14:paraId="0C714718" w14:textId="1CF24070" w:rsidTr="00EA52A4">
        <w:trPr>
          <w:trHeight w:val="589"/>
        </w:trPr>
        <w:tc>
          <w:tcPr>
            <w:tcW w:w="7343" w:type="dxa"/>
            <w:shd w:val="clear" w:color="auto" w:fill="auto"/>
            <w:vAlign w:val="center"/>
          </w:tcPr>
          <w:p w14:paraId="41A93B78" w14:textId="77777777" w:rsidR="000F05D6" w:rsidRPr="00114677" w:rsidRDefault="000F05D6" w:rsidP="000F05D6">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343" w:type="dxa"/>
            <w:vAlign w:val="center"/>
          </w:tcPr>
          <w:p w14:paraId="149EC921" w14:textId="5FD55CAE" w:rsidR="000F05D6" w:rsidRPr="009E4A57" w:rsidRDefault="000F05D6" w:rsidP="000F05D6">
            <w:pPr>
              <w:autoSpaceDE w:val="0"/>
              <w:autoSpaceDN w:val="0"/>
              <w:adjustRightInd w:val="0"/>
              <w:jc w:val="both"/>
              <w:rPr>
                <w:rFonts w:asciiTheme="minorBidi" w:eastAsia="SimSun" w:hAnsiTheme="minorBidi" w:cstheme="minorBidi"/>
                <w:b/>
                <w:bCs/>
                <w:snapToGrid/>
                <w:lang w:eastAsia="en-AU"/>
              </w:rPr>
            </w:pPr>
            <w:r w:rsidRPr="00233844">
              <w:rPr>
                <w:rFonts w:asciiTheme="minorBidi" w:eastAsia="SimSun" w:hAnsiTheme="minorBidi" w:cstheme="minorBidi"/>
                <w:b/>
                <w:bCs/>
                <w:snapToGrid/>
                <w:lang w:val="es-ES_tradnl" w:eastAsia="en-AU"/>
              </w:rPr>
              <w:t>Qué no ha cambiado</w:t>
            </w:r>
          </w:p>
        </w:tc>
      </w:tr>
      <w:tr w:rsidR="000F05D6" w:rsidRPr="007E0758" w14:paraId="5325B9FA" w14:textId="2A96B28F" w:rsidTr="00EA52A4">
        <w:trPr>
          <w:trHeight w:val="838"/>
        </w:trPr>
        <w:tc>
          <w:tcPr>
            <w:tcW w:w="7343" w:type="dxa"/>
            <w:shd w:val="clear" w:color="auto" w:fill="auto"/>
            <w:vAlign w:val="center"/>
          </w:tcPr>
          <w:p w14:paraId="70C12042" w14:textId="644EE999" w:rsidR="000F05D6" w:rsidRPr="00114677" w:rsidRDefault="000F05D6" w:rsidP="000F05D6">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w:t>
            </w:r>
            <w:r>
              <w:rPr>
                <w:rFonts w:asciiTheme="minorBidi" w:eastAsia="SimSun" w:hAnsiTheme="minorBidi" w:cstheme="minorBidi"/>
                <w:b/>
                <w:bCs/>
                <w:snapToGrid/>
                <w:lang w:eastAsia="en-AU"/>
              </w:rPr>
              <w:t>2</w:t>
            </w:r>
            <w:r w:rsidRPr="009E4A57">
              <w:rPr>
                <w:rFonts w:asciiTheme="minorBidi" w:eastAsia="SimSun" w:hAnsiTheme="minorBidi" w:cstheme="minorBidi"/>
                <w:snapToGrid/>
                <w:lang w:eastAsia="en-AU"/>
              </w:rPr>
              <w:t> remain in place, in particular:</w:t>
            </w:r>
          </w:p>
        </w:tc>
        <w:tc>
          <w:tcPr>
            <w:tcW w:w="7343" w:type="dxa"/>
            <w:vAlign w:val="center"/>
          </w:tcPr>
          <w:p w14:paraId="724CDAEF" w14:textId="42648D3D" w:rsidR="000F05D6" w:rsidRPr="004E3334" w:rsidRDefault="000F05D6" w:rsidP="00C56C7D">
            <w:pPr>
              <w:autoSpaceDE w:val="0"/>
              <w:autoSpaceDN w:val="0"/>
              <w:adjustRightInd w:val="0"/>
              <w:jc w:val="both"/>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 xml:space="preserve">Todos los requisitos previos del </w:t>
            </w:r>
            <w:r w:rsidRPr="004E3334">
              <w:rPr>
                <w:rFonts w:asciiTheme="minorBidi" w:eastAsia="SimSun" w:hAnsiTheme="minorBidi" w:cstheme="minorBidi"/>
                <w:b/>
                <w:bCs/>
                <w:snapToGrid/>
                <w:lang w:val="es-ES" w:eastAsia="en-AU"/>
              </w:rPr>
              <w:t>Paso 3.</w:t>
            </w:r>
            <w:r w:rsidR="00C56C7D" w:rsidRPr="004E3334">
              <w:rPr>
                <w:rFonts w:asciiTheme="minorBidi" w:eastAsia="SimSun" w:hAnsiTheme="minorBidi" w:cstheme="minorBidi"/>
                <w:b/>
                <w:bCs/>
                <w:snapToGrid/>
                <w:lang w:val="es-ES" w:eastAsia="en-AU"/>
              </w:rPr>
              <w:t>2 </w:t>
            </w:r>
            <w:r w:rsidRPr="004E3334">
              <w:rPr>
                <w:rFonts w:asciiTheme="minorBidi" w:eastAsia="SimSun" w:hAnsiTheme="minorBidi" w:cstheme="minorBidi"/>
                <w:snapToGrid/>
                <w:lang w:val="es-ES" w:eastAsia="en-AU"/>
              </w:rPr>
              <w:t xml:space="preserve">siguen en vigor, en particular: </w:t>
            </w:r>
          </w:p>
        </w:tc>
      </w:tr>
      <w:tr w:rsidR="000F05D6" w:rsidRPr="007E0758" w14:paraId="53C1B89C" w14:textId="0977EB81" w:rsidTr="00105B74">
        <w:trPr>
          <w:trHeight w:val="1556"/>
        </w:trPr>
        <w:tc>
          <w:tcPr>
            <w:tcW w:w="7343" w:type="dxa"/>
            <w:shd w:val="clear" w:color="auto" w:fill="auto"/>
            <w:vAlign w:val="center"/>
          </w:tcPr>
          <w:p w14:paraId="654FA26C" w14:textId="268B4443" w:rsidR="000F05D6" w:rsidRDefault="000F05D6" w:rsidP="000F05D6">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No limit on household </w:t>
            </w:r>
            <w:r>
              <w:rPr>
                <w:rFonts w:asciiTheme="minorBidi" w:eastAsia="SimSun" w:hAnsiTheme="minorBidi" w:cstheme="minorBidi"/>
                <w:snapToGrid/>
                <w:lang w:eastAsia="en-AU"/>
              </w:rPr>
              <w:t>gatherings.</w:t>
            </w:r>
          </w:p>
          <w:p w14:paraId="30E0E919" w14:textId="286CF286" w:rsidR="000F05D6" w:rsidRDefault="000F05D6" w:rsidP="000F05D6">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All gatherings can have up to 500 people. To hold gatherings greater than 500, an exemption in accordance with the </w:t>
            </w:r>
            <w:hyperlink r:id="rId17"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is required. </w:t>
            </w:r>
          </w:p>
          <w:p w14:paraId="7CFB3BD1" w14:textId="77777777" w:rsidR="000F05D6" w:rsidRPr="00AA4476" w:rsidRDefault="000F05D6" w:rsidP="000F05D6">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Patrons can stand while eating and drinking in outdoor spaces but must continue to be seated indoors if they are consuming alcohol.</w:t>
            </w:r>
          </w:p>
          <w:p w14:paraId="2B0CF0C7" w14:textId="7E9E58DB" w:rsidR="000F05D6" w:rsidRPr="00EE0F86" w:rsidRDefault="000F05D6" w:rsidP="000F05D6">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No temporary modifications can be made to venues.</w:t>
            </w:r>
          </w:p>
          <w:p w14:paraId="1DD9920F" w14:textId="3F5B4258" w:rsidR="000F05D6" w:rsidRPr="009E4A57" w:rsidRDefault="000F05D6" w:rsidP="000F05D6">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CBD23BE" w14:textId="137263ED" w:rsidR="000F05D6" w:rsidRDefault="000F05D6" w:rsidP="000F05D6">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Where relevant, </w:t>
            </w:r>
            <w:r>
              <w:rPr>
                <w:rFonts w:asciiTheme="minorBidi" w:eastAsia="SimSun" w:hAnsiTheme="minorBidi" w:cstheme="minorBidi"/>
                <w:snapToGrid/>
                <w:lang w:eastAsia="en-AU"/>
              </w:rPr>
              <w:t xml:space="preserve">specific business categories are required to develop and follow a </w:t>
            </w:r>
            <w:hyperlink r:id="rId18" w:history="1">
              <w:r w:rsidRPr="00AA4476">
                <w:rPr>
                  <w:rStyle w:val="Hyperlink"/>
                  <w:rFonts w:asciiTheme="minorBidi" w:eastAsia="SimSun" w:hAnsiTheme="minorBidi" w:cstheme="minorBidi"/>
                  <w:snapToGrid/>
                  <w:lang w:eastAsia="en-AU"/>
                </w:rPr>
                <w:t>COVID Safety Plan</w:t>
              </w:r>
            </w:hyperlink>
            <w:r>
              <w:rPr>
                <w:rFonts w:asciiTheme="minorBidi" w:eastAsia="SimSun" w:hAnsiTheme="minorBidi" w:cstheme="minorBidi"/>
                <w:snapToGrid/>
                <w:lang w:eastAsia="en-AU"/>
              </w:rPr>
              <w:t xml:space="preserve">.  </w:t>
            </w:r>
          </w:p>
          <w:p w14:paraId="29F09630" w14:textId="3090298F" w:rsidR="000F05D6" w:rsidRPr="00114677" w:rsidRDefault="000F05D6" w:rsidP="000F05D6">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For further industry-specific information on restrictions currently in effect, refer to the </w:t>
            </w:r>
            <w:hyperlink r:id="rId19" w:history="1">
              <w:r w:rsidRPr="00EE0F86">
                <w:rPr>
                  <w:rStyle w:val="Hyperlink"/>
                  <w:rFonts w:asciiTheme="minorBidi" w:eastAsia="SimSun" w:hAnsiTheme="minorBidi" w:cstheme="minorBidi"/>
                  <w:snapToGrid/>
                  <w:lang w:eastAsia="en-AU"/>
                </w:rPr>
                <w:t>Business and Work sections</w:t>
              </w:r>
            </w:hyperlink>
            <w:r>
              <w:rPr>
                <w:rFonts w:asciiTheme="minorBidi" w:eastAsia="SimSun" w:hAnsiTheme="minorBidi" w:cstheme="minorBidi"/>
                <w:snapToGrid/>
                <w:lang w:eastAsia="en-AU"/>
              </w:rPr>
              <w:t xml:space="preserve">. </w:t>
            </w:r>
          </w:p>
        </w:tc>
        <w:tc>
          <w:tcPr>
            <w:tcW w:w="7343" w:type="dxa"/>
            <w:vAlign w:val="center"/>
          </w:tcPr>
          <w:p w14:paraId="3E0453D5" w14:textId="26703F82" w:rsidR="000F05D6" w:rsidRPr="004E3334" w:rsidRDefault="000F05D6" w:rsidP="000F05D6">
            <w:pPr>
              <w:numPr>
                <w:ilvl w:val="0"/>
                <w:numId w:val="39"/>
              </w:numPr>
              <w:tabs>
                <w:tab w:val="clear" w:pos="720"/>
              </w:tabs>
              <w:autoSpaceDE w:val="0"/>
              <w:autoSpaceDN w:val="0"/>
              <w:adjustRightInd w:val="0"/>
              <w:ind w:left="459"/>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 xml:space="preserve">Ningún límite a las </w:t>
            </w:r>
            <w:r w:rsidR="00C56C7D" w:rsidRPr="004E3334">
              <w:rPr>
                <w:rFonts w:asciiTheme="minorBidi" w:eastAsia="SimSun" w:hAnsiTheme="minorBidi" w:cstheme="minorBidi"/>
                <w:snapToGrid/>
                <w:lang w:val="es-ES" w:eastAsia="en-AU"/>
              </w:rPr>
              <w:t>reuniones</w:t>
            </w:r>
            <w:r w:rsidRPr="004E3334">
              <w:rPr>
                <w:rFonts w:asciiTheme="minorBidi" w:eastAsia="SimSun" w:hAnsiTheme="minorBidi" w:cstheme="minorBidi"/>
                <w:snapToGrid/>
                <w:lang w:val="es-ES" w:eastAsia="en-AU"/>
              </w:rPr>
              <w:t xml:space="preserve"> familiares.</w:t>
            </w:r>
          </w:p>
          <w:p w14:paraId="792F0826" w14:textId="2B4048DA" w:rsidR="00C56C7D" w:rsidRPr="004E3334" w:rsidRDefault="00C56C7D" w:rsidP="000F05D6">
            <w:pPr>
              <w:numPr>
                <w:ilvl w:val="0"/>
                <w:numId w:val="39"/>
              </w:numPr>
              <w:tabs>
                <w:tab w:val="clear" w:pos="720"/>
              </w:tabs>
              <w:autoSpaceDE w:val="0"/>
              <w:autoSpaceDN w:val="0"/>
              <w:adjustRightInd w:val="0"/>
              <w:ind w:left="459"/>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 xml:space="preserve">Todas las reuniones pueden tener hasta un máximo de 500 personas. Para celebrar reuniones de más de 500 personas se requiere una exención de conformidad con el </w:t>
            </w:r>
            <w:r w:rsidR="00D60474" w:rsidRPr="004E3334">
              <w:rPr>
                <w:rFonts w:asciiTheme="minorBidi" w:eastAsia="SimSun" w:hAnsiTheme="minorBidi" w:cstheme="minorBidi"/>
                <w:snapToGrid/>
                <w:lang w:val="es-ES" w:eastAsia="en-AU"/>
              </w:rPr>
              <w:t>p</w:t>
            </w:r>
            <w:r w:rsidRPr="004E3334">
              <w:rPr>
                <w:rFonts w:asciiTheme="minorBidi" w:eastAsia="SimSun" w:hAnsiTheme="minorBidi" w:cstheme="minorBidi"/>
                <w:snapToGrid/>
                <w:lang w:val="es-ES" w:eastAsia="en-AU"/>
              </w:rPr>
              <w:t xml:space="preserve">rotocolo </w:t>
            </w:r>
            <w:hyperlink r:id="rId20" w:history="1">
              <w:r w:rsidR="00D60474" w:rsidRPr="004E3334">
                <w:rPr>
                  <w:rStyle w:val="Hyperlink"/>
                  <w:rFonts w:asciiTheme="minorBidi" w:eastAsia="SimSun" w:hAnsiTheme="minorBidi" w:cstheme="minorBidi"/>
                  <w:snapToGrid/>
                  <w:lang w:val="es-ES" w:eastAsia="en-AU"/>
                </w:rPr>
                <w:t xml:space="preserve">COVID </w:t>
              </w:r>
              <w:proofErr w:type="spellStart"/>
              <w:r w:rsidR="00D60474" w:rsidRPr="004E3334">
                <w:rPr>
                  <w:rStyle w:val="Hyperlink"/>
                  <w:rFonts w:asciiTheme="minorBidi" w:eastAsia="SimSun" w:hAnsiTheme="minorBidi" w:cstheme="minorBidi"/>
                  <w:snapToGrid/>
                  <w:lang w:val="es-ES" w:eastAsia="en-AU"/>
                </w:rPr>
                <w:t>Safe</w:t>
              </w:r>
              <w:proofErr w:type="spellEnd"/>
              <w:r w:rsidR="00D60474" w:rsidRPr="004E3334">
                <w:rPr>
                  <w:rStyle w:val="Hyperlink"/>
                  <w:rFonts w:asciiTheme="minorBidi" w:eastAsia="SimSun" w:hAnsiTheme="minorBidi" w:cstheme="minorBidi"/>
                  <w:snapToGrid/>
                  <w:lang w:val="es-ES" w:eastAsia="en-AU"/>
                </w:rPr>
                <w:t xml:space="preserve"> </w:t>
              </w:r>
              <w:proofErr w:type="spellStart"/>
              <w:r w:rsidR="00D60474" w:rsidRPr="004E3334">
                <w:rPr>
                  <w:rStyle w:val="Hyperlink"/>
                  <w:rFonts w:asciiTheme="minorBidi" w:eastAsia="SimSun" w:hAnsiTheme="minorBidi" w:cstheme="minorBidi"/>
                  <w:snapToGrid/>
                  <w:lang w:val="es-ES" w:eastAsia="en-AU"/>
                </w:rPr>
                <w:t>Event</w:t>
              </w:r>
              <w:proofErr w:type="spellEnd"/>
              <w:r w:rsidR="00D60474" w:rsidRPr="004E3334">
                <w:rPr>
                  <w:rStyle w:val="Hyperlink"/>
                  <w:rFonts w:asciiTheme="minorBidi" w:eastAsia="SimSun" w:hAnsiTheme="minorBidi" w:cstheme="minorBidi"/>
                  <w:snapToGrid/>
                  <w:lang w:val="es-ES" w:eastAsia="en-AU"/>
                </w:rPr>
                <w:t xml:space="preserve"> </w:t>
              </w:r>
              <w:proofErr w:type="spellStart"/>
              <w:r w:rsidR="00D60474" w:rsidRPr="004E3334">
                <w:rPr>
                  <w:rStyle w:val="Hyperlink"/>
                  <w:rFonts w:asciiTheme="minorBidi" w:eastAsia="SimSun" w:hAnsiTheme="minorBidi" w:cstheme="minorBidi"/>
                  <w:snapToGrid/>
                  <w:lang w:val="es-ES" w:eastAsia="en-AU"/>
                </w:rPr>
                <w:t>Protocol</w:t>
              </w:r>
              <w:proofErr w:type="spellEnd"/>
            </w:hyperlink>
            <w:r w:rsidRPr="004E3334">
              <w:rPr>
                <w:rFonts w:asciiTheme="minorBidi" w:eastAsia="SimSun" w:hAnsiTheme="minorBidi" w:cstheme="minorBidi"/>
                <w:snapToGrid/>
                <w:lang w:val="es-ES" w:eastAsia="en-AU"/>
              </w:rPr>
              <w:t>.</w:t>
            </w:r>
          </w:p>
          <w:p w14:paraId="678F9592" w14:textId="77777777" w:rsidR="00C56C7D" w:rsidRPr="004E3334" w:rsidRDefault="00C56C7D" w:rsidP="000F05D6">
            <w:pPr>
              <w:numPr>
                <w:ilvl w:val="0"/>
                <w:numId w:val="39"/>
              </w:numPr>
              <w:tabs>
                <w:tab w:val="clear" w:pos="720"/>
              </w:tabs>
              <w:autoSpaceDE w:val="0"/>
              <w:autoSpaceDN w:val="0"/>
              <w:adjustRightInd w:val="0"/>
              <w:ind w:left="459"/>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Los clientes pueden estar de pie mientras comen y consumen alcohol en los espacios exteriores, pero deben continuar sentados bajo techo si consumen alcohol.</w:t>
            </w:r>
          </w:p>
          <w:p w14:paraId="1A5BB5F5" w14:textId="432342D9" w:rsidR="00C56C7D" w:rsidRPr="004E3334" w:rsidRDefault="00C56C7D" w:rsidP="000F05D6">
            <w:pPr>
              <w:numPr>
                <w:ilvl w:val="0"/>
                <w:numId w:val="39"/>
              </w:numPr>
              <w:tabs>
                <w:tab w:val="clear" w:pos="720"/>
              </w:tabs>
              <w:autoSpaceDE w:val="0"/>
              <w:autoSpaceDN w:val="0"/>
              <w:adjustRightInd w:val="0"/>
              <w:ind w:left="459"/>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No se permiten las modificaciones temporales a los locales.</w:t>
            </w:r>
          </w:p>
          <w:p w14:paraId="4710EAA5" w14:textId="77777777" w:rsidR="000F05D6" w:rsidRPr="004E3334" w:rsidRDefault="000F05D6" w:rsidP="000F05D6">
            <w:pPr>
              <w:numPr>
                <w:ilvl w:val="0"/>
                <w:numId w:val="39"/>
              </w:numPr>
              <w:tabs>
                <w:tab w:val="clear" w:pos="720"/>
              </w:tabs>
              <w:autoSpaceDE w:val="0"/>
              <w:autoSpaceDN w:val="0"/>
              <w:adjustRightInd w:val="0"/>
              <w:ind w:left="459"/>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Todos los locales, instalaciones y empresas deben exhibir claramente a la entrada del local y, cuando existan espacios separados, en cada espacio útil individual, el número de ocupantes permitido.</w:t>
            </w:r>
          </w:p>
          <w:p w14:paraId="4BFE05AB" w14:textId="1FBD1AD1" w:rsidR="000F05D6" w:rsidRPr="004E3334" w:rsidRDefault="000F05D6" w:rsidP="000F05D6">
            <w:pPr>
              <w:numPr>
                <w:ilvl w:val="0"/>
                <w:numId w:val="39"/>
              </w:numPr>
              <w:tabs>
                <w:tab w:val="clear" w:pos="720"/>
              </w:tabs>
              <w:autoSpaceDE w:val="0"/>
              <w:autoSpaceDN w:val="0"/>
              <w:adjustRightInd w:val="0"/>
              <w:ind w:left="459"/>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 xml:space="preserve">Si fuera pertinente, las empresas de determinadas categorías deberán </w:t>
            </w:r>
            <w:r w:rsidR="00C56C7D" w:rsidRPr="004E3334">
              <w:rPr>
                <w:rFonts w:asciiTheme="minorBidi" w:eastAsia="SimSun" w:hAnsiTheme="minorBidi" w:cstheme="minorBidi"/>
                <w:snapToGrid/>
                <w:lang w:val="es-ES" w:eastAsia="en-AU"/>
              </w:rPr>
              <w:t>formular y cumplir un Plan de seguridad de</w:t>
            </w:r>
            <w:r w:rsidR="00D60474" w:rsidRPr="004E3334">
              <w:rPr>
                <w:rFonts w:asciiTheme="minorBidi" w:eastAsia="SimSun" w:hAnsiTheme="minorBidi" w:cstheme="minorBidi"/>
                <w:snapToGrid/>
                <w:lang w:val="es-ES" w:eastAsia="en-AU"/>
              </w:rPr>
              <w:t>l</w:t>
            </w:r>
            <w:r w:rsidR="00C56C7D" w:rsidRPr="004E3334">
              <w:rPr>
                <w:rFonts w:asciiTheme="minorBidi" w:eastAsia="SimSun" w:hAnsiTheme="minorBidi" w:cstheme="minorBidi"/>
                <w:snapToGrid/>
                <w:lang w:val="es-ES" w:eastAsia="en-AU"/>
              </w:rPr>
              <w:t xml:space="preserve"> COVID</w:t>
            </w:r>
            <w:r w:rsidR="00D60474" w:rsidRPr="004E3334">
              <w:rPr>
                <w:rFonts w:asciiTheme="minorBidi" w:eastAsia="SimSun" w:hAnsiTheme="minorBidi" w:cstheme="minorBidi"/>
                <w:snapToGrid/>
                <w:lang w:val="es-ES" w:eastAsia="en-AU"/>
              </w:rPr>
              <w:t xml:space="preserve">, </w:t>
            </w:r>
            <w:hyperlink r:id="rId21" w:history="1">
              <w:r w:rsidR="00D60474" w:rsidRPr="004E3334">
                <w:rPr>
                  <w:rStyle w:val="Hyperlink"/>
                  <w:rFonts w:asciiTheme="minorBidi" w:eastAsia="SimSun" w:hAnsiTheme="minorBidi" w:cstheme="minorBidi"/>
                  <w:snapToGrid/>
                  <w:lang w:val="es-ES" w:eastAsia="en-AU"/>
                </w:rPr>
                <w:t>COVID Safety Plan</w:t>
              </w:r>
            </w:hyperlink>
            <w:r w:rsidR="00C56C7D" w:rsidRPr="004E3334">
              <w:rPr>
                <w:rFonts w:asciiTheme="minorBidi" w:eastAsia="SimSun" w:hAnsiTheme="minorBidi" w:cstheme="minorBidi"/>
                <w:snapToGrid/>
                <w:lang w:val="es-ES" w:eastAsia="en-AU"/>
              </w:rPr>
              <w:t>.</w:t>
            </w:r>
          </w:p>
          <w:p w14:paraId="58925DE6" w14:textId="16C17C59" w:rsidR="000F05D6" w:rsidRPr="00105B74" w:rsidRDefault="00C56C7D" w:rsidP="00105B74">
            <w:pPr>
              <w:numPr>
                <w:ilvl w:val="0"/>
                <w:numId w:val="39"/>
              </w:numPr>
              <w:tabs>
                <w:tab w:val="clear" w:pos="720"/>
              </w:tabs>
              <w:autoSpaceDE w:val="0"/>
              <w:autoSpaceDN w:val="0"/>
              <w:adjustRightInd w:val="0"/>
              <w:ind w:left="459"/>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lastRenderedPageBreak/>
              <w:t xml:space="preserve">Para obtener </w:t>
            </w:r>
            <w:proofErr w:type="gramStart"/>
            <w:r w:rsidRPr="004E3334">
              <w:rPr>
                <w:rFonts w:asciiTheme="minorBidi" w:eastAsia="SimSun" w:hAnsiTheme="minorBidi" w:cstheme="minorBidi"/>
                <w:snapToGrid/>
                <w:lang w:val="es-ES" w:eastAsia="en-AU"/>
              </w:rPr>
              <w:t>mayor información</w:t>
            </w:r>
            <w:proofErr w:type="gramEnd"/>
            <w:r w:rsidRPr="004E3334">
              <w:rPr>
                <w:rFonts w:asciiTheme="minorBidi" w:eastAsia="SimSun" w:hAnsiTheme="minorBidi" w:cstheme="minorBidi"/>
                <w:snapToGrid/>
                <w:lang w:val="es-ES" w:eastAsia="en-AU"/>
              </w:rPr>
              <w:t xml:space="preserve"> sobre las restricciones en vigor actualmente para su industria en particular consulte las secciones relativas a Empresas y Trabajo</w:t>
            </w:r>
            <w:r w:rsidR="00D60474" w:rsidRPr="004E3334">
              <w:rPr>
                <w:rFonts w:asciiTheme="minorBidi" w:eastAsia="SimSun" w:hAnsiTheme="minorBidi" w:cstheme="minorBidi"/>
                <w:snapToGrid/>
                <w:lang w:val="es-ES" w:eastAsia="en-AU"/>
              </w:rPr>
              <w:t xml:space="preserve"> en </w:t>
            </w:r>
            <w:hyperlink r:id="rId22" w:history="1">
              <w:r w:rsidR="00D60474" w:rsidRPr="004E3334">
                <w:rPr>
                  <w:rStyle w:val="Hyperlink"/>
                  <w:rFonts w:asciiTheme="minorBidi" w:eastAsia="SimSun" w:hAnsiTheme="minorBidi" w:cstheme="minorBidi"/>
                  <w:snapToGrid/>
                  <w:lang w:val="es-ES" w:eastAsia="en-AU"/>
                </w:rPr>
                <w:t xml:space="preserve">Business and </w:t>
              </w:r>
              <w:proofErr w:type="spellStart"/>
              <w:r w:rsidR="00D60474" w:rsidRPr="004E3334">
                <w:rPr>
                  <w:rStyle w:val="Hyperlink"/>
                  <w:rFonts w:asciiTheme="minorBidi" w:eastAsia="SimSun" w:hAnsiTheme="minorBidi" w:cstheme="minorBidi"/>
                  <w:snapToGrid/>
                  <w:lang w:val="es-ES" w:eastAsia="en-AU"/>
                </w:rPr>
                <w:t>Work</w:t>
              </w:r>
              <w:proofErr w:type="spellEnd"/>
              <w:r w:rsidR="00D60474" w:rsidRPr="004E3334">
                <w:rPr>
                  <w:rStyle w:val="Hyperlink"/>
                  <w:rFonts w:asciiTheme="minorBidi" w:eastAsia="SimSun" w:hAnsiTheme="minorBidi" w:cstheme="minorBidi"/>
                  <w:snapToGrid/>
                  <w:lang w:val="es-ES" w:eastAsia="en-AU"/>
                </w:rPr>
                <w:t xml:space="preserve"> </w:t>
              </w:r>
              <w:proofErr w:type="spellStart"/>
              <w:r w:rsidR="00D60474" w:rsidRPr="004E3334">
                <w:rPr>
                  <w:rStyle w:val="Hyperlink"/>
                  <w:rFonts w:asciiTheme="minorBidi" w:eastAsia="SimSun" w:hAnsiTheme="minorBidi" w:cstheme="minorBidi"/>
                  <w:snapToGrid/>
                  <w:lang w:val="es-ES" w:eastAsia="en-AU"/>
                </w:rPr>
                <w:t>sections</w:t>
              </w:r>
              <w:proofErr w:type="spellEnd"/>
            </w:hyperlink>
            <w:r w:rsidRPr="004E3334">
              <w:rPr>
                <w:rFonts w:asciiTheme="minorBidi" w:eastAsia="SimSun" w:hAnsiTheme="minorBidi" w:cstheme="minorBidi"/>
                <w:snapToGrid/>
                <w:lang w:val="es-ES" w:eastAsia="en-AU"/>
              </w:rPr>
              <w:t>.</w:t>
            </w:r>
          </w:p>
        </w:tc>
      </w:tr>
    </w:tbl>
    <w:p w14:paraId="49D42A1D" w14:textId="4B602975" w:rsidR="00F76DAC" w:rsidRPr="007E0758" w:rsidRDefault="00F76DAC" w:rsidP="006C19F5">
      <w:pPr>
        <w:ind w:left="-426"/>
        <w:rPr>
          <w:rFonts w:asciiTheme="minorBidi" w:eastAsia="Arial Unicode MS" w:hAnsiTheme="minorBidi" w:cstheme="minorBidi"/>
          <w:lang w:val="es-AR"/>
        </w:rPr>
      </w:pPr>
    </w:p>
    <w:p w14:paraId="4C3F6087" w14:textId="77777777" w:rsidR="00F76DAC" w:rsidRPr="007E0758" w:rsidRDefault="00F76DAC" w:rsidP="00105B74">
      <w:pPr>
        <w:rPr>
          <w:rFonts w:asciiTheme="minorBidi" w:eastAsia="Arial Unicode MS" w:hAnsiTheme="minorBidi" w:cstheme="minorBidi"/>
          <w:lang w:val="es-AR"/>
        </w:rPr>
      </w:pPr>
    </w:p>
    <w:p w14:paraId="3666EF0A" w14:textId="77777777" w:rsidR="00F76DAC" w:rsidRPr="007E0758" w:rsidRDefault="00F76DAC" w:rsidP="006C19F5">
      <w:pPr>
        <w:ind w:left="-426"/>
        <w:rPr>
          <w:rFonts w:asciiTheme="minorBidi" w:eastAsia="Arial Unicode MS" w:hAnsiTheme="minorBidi" w:cstheme="minorBidi"/>
          <w:lang w:val="es-AR"/>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0F05D6" w:rsidRPr="007E0758" w14:paraId="42862433" w14:textId="7C8D1D62" w:rsidTr="00AE6939">
        <w:trPr>
          <w:trHeight w:val="595"/>
        </w:trPr>
        <w:tc>
          <w:tcPr>
            <w:tcW w:w="7343" w:type="dxa"/>
            <w:shd w:val="clear" w:color="auto" w:fill="auto"/>
            <w:vAlign w:val="center"/>
          </w:tcPr>
          <w:p w14:paraId="25ED1DDD" w14:textId="77777777" w:rsidR="000F05D6" w:rsidRPr="00114677" w:rsidRDefault="000F05D6" w:rsidP="000F05D6">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t>We all need to continue to be responsible</w:t>
            </w:r>
          </w:p>
        </w:tc>
        <w:tc>
          <w:tcPr>
            <w:tcW w:w="7343" w:type="dxa"/>
            <w:vAlign w:val="center"/>
          </w:tcPr>
          <w:p w14:paraId="4CAD36EE" w14:textId="3DB6E54A" w:rsidR="000F05D6" w:rsidRPr="004E3334" w:rsidRDefault="000F05D6" w:rsidP="000F05D6">
            <w:pPr>
              <w:autoSpaceDE w:val="0"/>
              <w:autoSpaceDN w:val="0"/>
              <w:adjustRightInd w:val="0"/>
              <w:ind w:left="22"/>
              <w:jc w:val="both"/>
              <w:rPr>
                <w:rFonts w:asciiTheme="minorBidi" w:eastAsia="SimSun" w:hAnsiTheme="minorBidi" w:cstheme="minorBidi"/>
                <w:b/>
                <w:bCs/>
                <w:snapToGrid/>
                <w:lang w:val="es-ES" w:eastAsia="en-AU"/>
              </w:rPr>
            </w:pPr>
            <w:r w:rsidRPr="004E3334">
              <w:rPr>
                <w:rFonts w:asciiTheme="minorBidi" w:eastAsia="SimSun" w:hAnsiTheme="minorBidi" w:cstheme="minorBidi"/>
                <w:b/>
                <w:bCs/>
                <w:snapToGrid/>
                <w:lang w:val="es-ES" w:eastAsia="en-AU"/>
              </w:rPr>
              <w:t>Todos debemos seguir asumiendo nuestra responsabilidad</w:t>
            </w:r>
          </w:p>
        </w:tc>
      </w:tr>
      <w:tr w:rsidR="000F05D6" w:rsidRPr="007E0758" w14:paraId="73F00644" w14:textId="2C212BE4" w:rsidTr="00AE6939">
        <w:trPr>
          <w:trHeight w:val="800"/>
        </w:trPr>
        <w:tc>
          <w:tcPr>
            <w:tcW w:w="7343" w:type="dxa"/>
            <w:shd w:val="clear" w:color="auto" w:fill="auto"/>
            <w:vAlign w:val="center"/>
          </w:tcPr>
          <w:p w14:paraId="2F278A6D" w14:textId="77777777" w:rsidR="000F05D6" w:rsidRPr="00114677" w:rsidRDefault="000F05D6" w:rsidP="000F05D6">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343" w:type="dxa"/>
            <w:vAlign w:val="center"/>
          </w:tcPr>
          <w:p w14:paraId="0F9DA518" w14:textId="2C872D6A" w:rsidR="000F05D6" w:rsidRPr="004E3334" w:rsidRDefault="000F05D6" w:rsidP="000F05D6">
            <w:pPr>
              <w:autoSpaceDE w:val="0"/>
              <w:autoSpaceDN w:val="0"/>
              <w:adjustRightInd w:val="0"/>
              <w:ind w:left="22"/>
              <w:jc w:val="both"/>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 xml:space="preserve">Los requisitos de las Instrucciones de salud pública no son sólo la responsabilidad de las empresas; también lo son de todos los canberranos. </w:t>
            </w:r>
          </w:p>
        </w:tc>
      </w:tr>
      <w:tr w:rsidR="000F05D6" w:rsidRPr="007E0758" w14:paraId="740D89AF" w14:textId="2DD34656" w:rsidTr="00AE6939">
        <w:trPr>
          <w:trHeight w:val="1124"/>
        </w:trPr>
        <w:tc>
          <w:tcPr>
            <w:tcW w:w="7343" w:type="dxa"/>
            <w:shd w:val="clear" w:color="auto" w:fill="auto"/>
            <w:vAlign w:val="center"/>
          </w:tcPr>
          <w:p w14:paraId="5A2D51F1" w14:textId="77777777" w:rsidR="000F05D6" w:rsidRPr="00114677" w:rsidRDefault="000F05D6" w:rsidP="000F05D6">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343" w:type="dxa"/>
            <w:vAlign w:val="center"/>
          </w:tcPr>
          <w:p w14:paraId="1D3E2910" w14:textId="58E5F3B4" w:rsidR="000F05D6" w:rsidRPr="004E3334" w:rsidRDefault="000F05D6" w:rsidP="000F05D6">
            <w:pPr>
              <w:autoSpaceDE w:val="0"/>
              <w:autoSpaceDN w:val="0"/>
              <w:adjustRightInd w:val="0"/>
              <w:ind w:left="22"/>
              <w:jc w:val="both"/>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 xml:space="preserve">Todos debemos ser sensatos cuando recibimos gente en nuestra casa, y establecer nuestras propias medidas de control.  Ello incluye saber quién está ahí y a qué hora, y descargar la aplicación </w:t>
            </w:r>
            <w:proofErr w:type="spellStart"/>
            <w:r w:rsidRPr="004E3334">
              <w:rPr>
                <w:rFonts w:asciiTheme="minorBidi" w:eastAsia="SimSun" w:hAnsiTheme="minorBidi" w:cstheme="minorBidi"/>
                <w:snapToGrid/>
                <w:lang w:val="es-ES" w:eastAsia="en-AU"/>
              </w:rPr>
              <w:t>COVIDSafe</w:t>
            </w:r>
            <w:proofErr w:type="spellEnd"/>
            <w:r w:rsidRPr="004E3334">
              <w:rPr>
                <w:rFonts w:asciiTheme="minorBidi" w:eastAsia="SimSun" w:hAnsiTheme="minorBidi" w:cstheme="minorBidi"/>
                <w:snapToGrid/>
                <w:lang w:val="es-ES" w:eastAsia="en-AU"/>
              </w:rPr>
              <w:t>.</w:t>
            </w:r>
          </w:p>
        </w:tc>
      </w:tr>
      <w:tr w:rsidR="001D21BD" w:rsidRPr="007E0758" w14:paraId="5E4A6513" w14:textId="74B9F9CA" w:rsidTr="00AE6939">
        <w:trPr>
          <w:trHeight w:val="1124"/>
        </w:trPr>
        <w:tc>
          <w:tcPr>
            <w:tcW w:w="7343" w:type="dxa"/>
            <w:shd w:val="clear" w:color="auto" w:fill="auto"/>
            <w:vAlign w:val="center"/>
          </w:tcPr>
          <w:p w14:paraId="453DB12F" w14:textId="375969A4" w:rsidR="001D21BD" w:rsidRPr="00F76DAC" w:rsidRDefault="001D21BD" w:rsidP="001D21BD">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Where required, provide your contact details to venues you visit for contact tracing purposes. Download the </w:t>
            </w:r>
            <w:hyperlink r:id="rId23" w:history="1">
              <w:r w:rsidRPr="00AA4476">
                <w:rPr>
                  <w:rStyle w:val="Hyperlink"/>
                  <w:rFonts w:asciiTheme="minorBidi" w:eastAsia="SimSun" w:hAnsiTheme="minorBidi" w:cstheme="minorBidi"/>
                  <w:snapToGrid/>
                  <w:lang w:eastAsia="en-AU"/>
                </w:rPr>
                <w:t>Check In CBR app</w:t>
              </w:r>
            </w:hyperlink>
            <w:r>
              <w:rPr>
                <w:rFonts w:asciiTheme="minorBidi" w:eastAsia="SimSun" w:hAnsiTheme="minorBidi" w:cstheme="minorBidi"/>
                <w:snapToGrid/>
                <w:lang w:eastAsia="en-AU"/>
              </w:rPr>
              <w:t xml:space="preserve"> and use it at participating venues across Canberra. </w:t>
            </w:r>
          </w:p>
        </w:tc>
        <w:tc>
          <w:tcPr>
            <w:tcW w:w="7343" w:type="dxa"/>
            <w:vAlign w:val="center"/>
          </w:tcPr>
          <w:p w14:paraId="1DB0B651" w14:textId="414F5147" w:rsidR="001D21BD" w:rsidRPr="004E3334" w:rsidRDefault="00304BA1" w:rsidP="00BE5AF0">
            <w:pPr>
              <w:autoSpaceDE w:val="0"/>
              <w:autoSpaceDN w:val="0"/>
              <w:adjustRightInd w:val="0"/>
              <w:ind w:left="22"/>
              <w:jc w:val="both"/>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 xml:space="preserve">En caso necesario, proporcione a los locales que visite sus datos de contacto para fines de rastreo de contactos. Descargue la aplicación </w:t>
            </w:r>
            <w:hyperlink r:id="rId24" w:history="1">
              <w:proofErr w:type="spellStart"/>
              <w:r w:rsidR="00D60474" w:rsidRPr="004E3334">
                <w:rPr>
                  <w:rStyle w:val="Hyperlink"/>
                  <w:rFonts w:asciiTheme="minorBidi" w:eastAsia="SimSun" w:hAnsiTheme="minorBidi" w:cstheme="minorBidi"/>
                  <w:snapToGrid/>
                  <w:lang w:val="es-ES" w:eastAsia="en-AU"/>
                </w:rPr>
                <w:t>Check</w:t>
              </w:r>
              <w:proofErr w:type="spellEnd"/>
              <w:r w:rsidR="00D60474" w:rsidRPr="004E3334">
                <w:rPr>
                  <w:rStyle w:val="Hyperlink"/>
                  <w:rFonts w:asciiTheme="minorBidi" w:eastAsia="SimSun" w:hAnsiTheme="minorBidi" w:cstheme="minorBidi"/>
                  <w:snapToGrid/>
                  <w:lang w:val="es-ES" w:eastAsia="en-AU"/>
                </w:rPr>
                <w:t xml:space="preserve"> In CBR</w:t>
              </w:r>
            </w:hyperlink>
            <w:r w:rsidR="00D60474" w:rsidRPr="004E3334">
              <w:rPr>
                <w:rFonts w:asciiTheme="minorBidi" w:eastAsia="SimSun" w:hAnsiTheme="minorBidi" w:cstheme="minorBidi"/>
                <w:snapToGrid/>
                <w:lang w:val="es-ES" w:eastAsia="en-AU"/>
              </w:rPr>
              <w:t xml:space="preserve"> </w:t>
            </w:r>
            <w:r w:rsidRPr="004E3334">
              <w:rPr>
                <w:rFonts w:asciiTheme="minorBidi" w:eastAsia="SimSun" w:hAnsiTheme="minorBidi" w:cstheme="minorBidi"/>
                <w:snapToGrid/>
                <w:lang w:val="es-ES" w:eastAsia="en-AU"/>
              </w:rPr>
              <w:t xml:space="preserve">y úsela en los locales participantes en toda Canberra., </w:t>
            </w:r>
          </w:p>
        </w:tc>
      </w:tr>
      <w:tr w:rsidR="000F05D6" w:rsidRPr="007E0758" w14:paraId="34E88995" w14:textId="1F4F05B0" w:rsidTr="00AE6939">
        <w:trPr>
          <w:trHeight w:val="1423"/>
        </w:trPr>
        <w:tc>
          <w:tcPr>
            <w:tcW w:w="7343" w:type="dxa"/>
            <w:shd w:val="clear" w:color="auto" w:fill="auto"/>
            <w:vAlign w:val="center"/>
          </w:tcPr>
          <w:p w14:paraId="4667F6D6" w14:textId="49225174" w:rsidR="000F05D6" w:rsidRPr="00114677" w:rsidRDefault="000F05D6" w:rsidP="000F05D6">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 will </w:t>
            </w:r>
            <w:r w:rsidRPr="00F76DAC">
              <w:rPr>
                <w:rFonts w:asciiTheme="minorBidi" w:eastAsia="SimSun" w:hAnsiTheme="minorBidi" w:cstheme="minorBidi"/>
                <w:snapToGrid/>
                <w:lang w:eastAsia="en-AU"/>
              </w:rPr>
              <w:t>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449BB066" w:rsidR="000F05D6" w:rsidRPr="004E3334" w:rsidDel="00AA4476" w:rsidRDefault="00304BA1" w:rsidP="00304BA1">
            <w:pPr>
              <w:autoSpaceDE w:val="0"/>
              <w:autoSpaceDN w:val="0"/>
              <w:adjustRightInd w:val="0"/>
              <w:ind w:left="22"/>
              <w:jc w:val="both"/>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 xml:space="preserve">Mantendremos </w:t>
            </w:r>
            <w:r w:rsidR="000F05D6" w:rsidRPr="004E3334">
              <w:rPr>
                <w:rFonts w:asciiTheme="minorBidi" w:eastAsia="SimSun" w:hAnsiTheme="minorBidi" w:cstheme="minorBidi"/>
                <w:snapToGrid/>
                <w:lang w:val="es-ES" w:eastAsia="en-AU"/>
              </w:rPr>
              <w:t>nuestras mejores líneas de defensa contra la enfermedad mediante distanciamiento físico, buenas prácticas de higiene respiratoria y de manos, quedándonos en casa si no estamos bien y haciéndonos la prueba de detección si tenemos síntomas.</w:t>
            </w:r>
          </w:p>
        </w:tc>
      </w:tr>
      <w:tr w:rsidR="000F05D6" w:rsidRPr="007E0758" w14:paraId="29481A86" w14:textId="6E9708C0" w:rsidTr="00AE6939">
        <w:trPr>
          <w:trHeight w:val="975"/>
        </w:trPr>
        <w:tc>
          <w:tcPr>
            <w:tcW w:w="7343" w:type="dxa"/>
            <w:shd w:val="clear" w:color="auto" w:fill="auto"/>
            <w:vAlign w:val="center"/>
          </w:tcPr>
          <w:p w14:paraId="57F2E1E2" w14:textId="77777777" w:rsidR="000F05D6" w:rsidRPr="00114677" w:rsidRDefault="000F05D6" w:rsidP="000F05D6">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343" w:type="dxa"/>
            <w:vAlign w:val="center"/>
          </w:tcPr>
          <w:p w14:paraId="3337A988" w14:textId="1256DBC8" w:rsidR="000F05D6" w:rsidRPr="004E3334" w:rsidRDefault="000F05D6" w:rsidP="000F05D6">
            <w:pPr>
              <w:autoSpaceDE w:val="0"/>
              <w:autoSpaceDN w:val="0"/>
              <w:adjustRightInd w:val="0"/>
              <w:ind w:left="22"/>
              <w:jc w:val="both"/>
              <w:rPr>
                <w:rFonts w:asciiTheme="minorBidi" w:eastAsia="SimSun" w:hAnsiTheme="minorBidi" w:cstheme="minorBidi"/>
                <w:snapToGrid/>
                <w:lang w:val="es-ES" w:eastAsia="en-AU"/>
              </w:rPr>
            </w:pPr>
            <w:r w:rsidRPr="004E3334">
              <w:rPr>
                <w:rFonts w:asciiTheme="minorBidi" w:eastAsia="SimSun" w:hAnsiTheme="minorBidi" w:cstheme="minorBidi"/>
                <w:snapToGrid/>
                <w:lang w:val="es-ES" w:eastAsia="en-AU"/>
              </w:rPr>
              <w:t>Estos principios no han cambiado y son la mejor forma de mantener a nuestra comunidad a salvo y prevenir la propagación del COVID-19.</w:t>
            </w:r>
          </w:p>
        </w:tc>
      </w:tr>
    </w:tbl>
    <w:p w14:paraId="4E2E4C36" w14:textId="77777777" w:rsidR="006072BA" w:rsidRPr="007E0758" w:rsidRDefault="006072BA" w:rsidP="006C19F5">
      <w:pPr>
        <w:ind w:left="-426"/>
        <w:rPr>
          <w:rFonts w:asciiTheme="minorBidi" w:eastAsia="Arial Unicode MS" w:hAnsiTheme="minorBidi" w:cstheme="minorBidi"/>
          <w:lang w:val="es-AR"/>
        </w:rPr>
      </w:pPr>
    </w:p>
    <w:p w14:paraId="612EA309" w14:textId="77777777" w:rsidR="002A4525" w:rsidRPr="007E0758" w:rsidRDefault="002A4525" w:rsidP="006C19F5">
      <w:pPr>
        <w:ind w:left="-426"/>
        <w:rPr>
          <w:rFonts w:asciiTheme="minorBidi" w:eastAsia="Arial Unicode MS" w:hAnsiTheme="minorBidi" w:cstheme="minorBidi"/>
          <w:lang w:val="es-AR"/>
        </w:rPr>
      </w:pPr>
    </w:p>
    <w:sectPr w:rsidR="002A4525" w:rsidRPr="007E0758"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B3E79" w14:textId="77777777" w:rsidR="001B4BA3" w:rsidRDefault="001B4BA3">
      <w:pPr>
        <w:rPr>
          <w:rFonts w:eastAsia="SimSun"/>
        </w:rPr>
      </w:pPr>
      <w:r>
        <w:rPr>
          <w:rFonts w:eastAsia="SimSun"/>
        </w:rPr>
        <w:separator/>
      </w:r>
    </w:p>
  </w:endnote>
  <w:endnote w:type="continuationSeparator" w:id="0">
    <w:p w14:paraId="3CB40AFB" w14:textId="77777777" w:rsidR="001B4BA3" w:rsidRDefault="001B4BA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6E0B" w14:textId="77777777" w:rsidR="001B4BA3" w:rsidRDefault="001B4BA3">
      <w:pPr>
        <w:rPr>
          <w:rFonts w:eastAsia="SimSun"/>
        </w:rPr>
      </w:pPr>
      <w:r>
        <w:rPr>
          <w:rFonts w:eastAsia="SimSun"/>
        </w:rPr>
        <w:separator/>
      </w:r>
    </w:p>
  </w:footnote>
  <w:footnote w:type="continuationSeparator" w:id="0">
    <w:p w14:paraId="4B85F693" w14:textId="77777777" w:rsidR="001B4BA3" w:rsidRDefault="001B4BA3">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713F7"/>
    <w:multiLevelType w:val="multilevel"/>
    <w:tmpl w:val="A3F0B99E"/>
    <w:lvl w:ilvl="0">
      <w:start w:val="1"/>
      <w:numFmt w:val="bullet"/>
      <w:lvlText w:val=""/>
      <w:lvlJc w:val="left"/>
      <w:pPr>
        <w:tabs>
          <w:tab w:val="num" w:pos="720"/>
        </w:tabs>
        <w:ind w:left="720" w:hanging="360"/>
      </w:pPr>
      <w:rPr>
        <w:rFonts w:ascii="Symbol" w:hAnsi="Symbol" w:hint="default"/>
        <w:sz w:val="20"/>
        <w:lang w:val="es-A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68AE3671"/>
    <w:multiLevelType w:val="hybridMultilevel"/>
    <w:tmpl w:val="92868D48"/>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1"/>
  </w:num>
  <w:num w:numId="4">
    <w:abstractNumId w:val="32"/>
  </w:num>
  <w:num w:numId="5">
    <w:abstractNumId w:val="20"/>
  </w:num>
  <w:num w:numId="6">
    <w:abstractNumId w:val="17"/>
  </w:num>
  <w:num w:numId="7">
    <w:abstractNumId w:val="2"/>
  </w:num>
  <w:num w:numId="8">
    <w:abstractNumId w:val="38"/>
  </w:num>
  <w:num w:numId="9">
    <w:abstractNumId w:val="9"/>
  </w:num>
  <w:num w:numId="10">
    <w:abstractNumId w:val="31"/>
  </w:num>
  <w:num w:numId="11">
    <w:abstractNumId w:val="4"/>
  </w:num>
  <w:num w:numId="12">
    <w:abstractNumId w:val="25"/>
  </w:num>
  <w:num w:numId="13">
    <w:abstractNumId w:val="29"/>
  </w:num>
  <w:num w:numId="14">
    <w:abstractNumId w:val="37"/>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4"/>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3"/>
  </w:num>
  <w:num w:numId="31">
    <w:abstractNumId w:val="39"/>
  </w:num>
  <w:num w:numId="32">
    <w:abstractNumId w:val="36"/>
  </w:num>
  <w:num w:numId="33">
    <w:abstractNumId w:val="1"/>
  </w:num>
  <w:num w:numId="34">
    <w:abstractNumId w:val="40"/>
  </w:num>
  <w:num w:numId="35">
    <w:abstractNumId w:val="22"/>
  </w:num>
  <w:num w:numId="36">
    <w:abstractNumId w:val="16"/>
  </w:num>
  <w:num w:numId="37">
    <w:abstractNumId w:val="21"/>
  </w:num>
  <w:num w:numId="38">
    <w:abstractNumId w:val="18"/>
  </w:num>
  <w:num w:numId="39">
    <w:abstractNumId w:val="19"/>
  </w:num>
  <w:num w:numId="40">
    <w:abstractNumId w:val="28"/>
  </w:num>
  <w:num w:numId="41">
    <w:abstractNumId w:val="3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7C5"/>
    <w:rsid w:val="000D783D"/>
    <w:rsid w:val="000E18C9"/>
    <w:rsid w:val="000E21E1"/>
    <w:rsid w:val="000E5040"/>
    <w:rsid w:val="000E6028"/>
    <w:rsid w:val="000F05D6"/>
    <w:rsid w:val="000F5261"/>
    <w:rsid w:val="001004F9"/>
    <w:rsid w:val="00101317"/>
    <w:rsid w:val="00105B74"/>
    <w:rsid w:val="00113E8B"/>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4BA3"/>
    <w:rsid w:val="001B50C8"/>
    <w:rsid w:val="001B6D19"/>
    <w:rsid w:val="001B7205"/>
    <w:rsid w:val="001C0BE9"/>
    <w:rsid w:val="001C1113"/>
    <w:rsid w:val="001C7ABD"/>
    <w:rsid w:val="001C7B38"/>
    <w:rsid w:val="001D21BD"/>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666AC"/>
    <w:rsid w:val="00271795"/>
    <w:rsid w:val="002727F8"/>
    <w:rsid w:val="00277074"/>
    <w:rsid w:val="00281C07"/>
    <w:rsid w:val="00287478"/>
    <w:rsid w:val="0029065C"/>
    <w:rsid w:val="002A2621"/>
    <w:rsid w:val="002A4525"/>
    <w:rsid w:val="002B50DB"/>
    <w:rsid w:val="002B6D56"/>
    <w:rsid w:val="002C29AD"/>
    <w:rsid w:val="002C3481"/>
    <w:rsid w:val="002C37A1"/>
    <w:rsid w:val="002D0678"/>
    <w:rsid w:val="002D2EB3"/>
    <w:rsid w:val="002E07D1"/>
    <w:rsid w:val="002F5DBD"/>
    <w:rsid w:val="003015A4"/>
    <w:rsid w:val="00304BA1"/>
    <w:rsid w:val="00305406"/>
    <w:rsid w:val="00311F4F"/>
    <w:rsid w:val="00324AA9"/>
    <w:rsid w:val="003264FD"/>
    <w:rsid w:val="00326580"/>
    <w:rsid w:val="00330530"/>
    <w:rsid w:val="00333240"/>
    <w:rsid w:val="0033450D"/>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33FC5"/>
    <w:rsid w:val="004428FA"/>
    <w:rsid w:val="00442A92"/>
    <w:rsid w:val="00444D4E"/>
    <w:rsid w:val="00465D4B"/>
    <w:rsid w:val="004703F6"/>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4E3334"/>
    <w:rsid w:val="00500EE6"/>
    <w:rsid w:val="00503B20"/>
    <w:rsid w:val="00505993"/>
    <w:rsid w:val="00522D4D"/>
    <w:rsid w:val="0054237F"/>
    <w:rsid w:val="00543850"/>
    <w:rsid w:val="00545046"/>
    <w:rsid w:val="00546262"/>
    <w:rsid w:val="00555C01"/>
    <w:rsid w:val="00557CD2"/>
    <w:rsid w:val="00570A4F"/>
    <w:rsid w:val="0058229A"/>
    <w:rsid w:val="00582FEC"/>
    <w:rsid w:val="005A5E05"/>
    <w:rsid w:val="005B1CA5"/>
    <w:rsid w:val="005B2135"/>
    <w:rsid w:val="005B280C"/>
    <w:rsid w:val="005B3C41"/>
    <w:rsid w:val="005D0231"/>
    <w:rsid w:val="005D2F28"/>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67617"/>
    <w:rsid w:val="0077096F"/>
    <w:rsid w:val="00770C6C"/>
    <w:rsid w:val="00793FF2"/>
    <w:rsid w:val="007C506A"/>
    <w:rsid w:val="007C5621"/>
    <w:rsid w:val="007E05C1"/>
    <w:rsid w:val="007E0758"/>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26CB"/>
    <w:rsid w:val="008C3C7A"/>
    <w:rsid w:val="008C5EE3"/>
    <w:rsid w:val="008F0A28"/>
    <w:rsid w:val="0090433B"/>
    <w:rsid w:val="0092153F"/>
    <w:rsid w:val="009240B9"/>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24243"/>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604B"/>
    <w:rsid w:val="00A97DD0"/>
    <w:rsid w:val="00AA1920"/>
    <w:rsid w:val="00AA1CA9"/>
    <w:rsid w:val="00AA4476"/>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BF6"/>
    <w:rsid w:val="00B87D68"/>
    <w:rsid w:val="00B93535"/>
    <w:rsid w:val="00B955FA"/>
    <w:rsid w:val="00B9673F"/>
    <w:rsid w:val="00BA5E32"/>
    <w:rsid w:val="00BB1821"/>
    <w:rsid w:val="00BB6643"/>
    <w:rsid w:val="00BC1612"/>
    <w:rsid w:val="00BE5AF0"/>
    <w:rsid w:val="00BF01B7"/>
    <w:rsid w:val="00BF3328"/>
    <w:rsid w:val="00C06F47"/>
    <w:rsid w:val="00C13009"/>
    <w:rsid w:val="00C22947"/>
    <w:rsid w:val="00C22E65"/>
    <w:rsid w:val="00C34D5E"/>
    <w:rsid w:val="00C43A2E"/>
    <w:rsid w:val="00C53213"/>
    <w:rsid w:val="00C56C7D"/>
    <w:rsid w:val="00C64CBF"/>
    <w:rsid w:val="00C72357"/>
    <w:rsid w:val="00C8021B"/>
    <w:rsid w:val="00C82FD5"/>
    <w:rsid w:val="00C85493"/>
    <w:rsid w:val="00C8632C"/>
    <w:rsid w:val="00CA0A5B"/>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60474"/>
    <w:rsid w:val="00D70292"/>
    <w:rsid w:val="00D75C8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0F86"/>
    <w:rsid w:val="00EE7D3A"/>
    <w:rsid w:val="00EF6C37"/>
    <w:rsid w:val="00F0268C"/>
    <w:rsid w:val="00F119B4"/>
    <w:rsid w:val="00F132AA"/>
    <w:rsid w:val="00F2432F"/>
    <w:rsid w:val="00F42097"/>
    <w:rsid w:val="00F55E26"/>
    <w:rsid w:val="00F561D7"/>
    <w:rsid w:val="00F64F21"/>
    <w:rsid w:val="00F65DF4"/>
    <w:rsid w:val="00F72D36"/>
    <w:rsid w:val="00F73E3E"/>
    <w:rsid w:val="00F76DAC"/>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97094"/>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customStyle="1" w:styleId="UnresolvedMention4">
    <w:name w:val="Unresolved Mention4"/>
    <w:basedOn w:val="DefaultParagraphFont"/>
    <w:uiPriority w:val="99"/>
    <w:semiHidden/>
    <w:unhideWhenUsed/>
    <w:rsid w:val="00C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hyperlink" Target="https://www.covid19.act.gov.au/__data/assets/pdf_file/0007/1554199/CV_Safety-Plan-Guidelines_2.2_Final-190620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vid19.act.gov.au/__data/assets/pdf_file/0007/1554199/CV_Safety-Plan-Guidelines_2.2_Final-19062020.pdf" TargetMode="External"/><Relationship Id="rId7" Type="http://schemas.openxmlformats.org/officeDocument/2006/relationships/webSettings" Target="webSettings.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what-you-can-do/act-covid-safe-event-protoc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id19.act.gov.au/what-you-can-do/act-covid-safe-event-protocol/" TargetMode="External"/><Relationship Id="rId20" Type="http://schemas.openxmlformats.org/officeDocument/2006/relationships/hyperlink" Target="https://www.covid19.act.gov.au/what-you-can-do/act-covid-safe-event-protoc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24" Type="http://schemas.openxmlformats.org/officeDocument/2006/relationships/hyperlink" Target="https://www.covid19.act.gov.au/business-and-work/check-in-cbr"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23"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business-and-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what-you-can-do/act-covid-safe-event-protocol/" TargetMode="External"/><Relationship Id="rId22" Type="http://schemas.openxmlformats.org/officeDocument/2006/relationships/hyperlink" Target="https://www.covid19.act.gov.au/business-and-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openxmlformats.org/package/2006/metadata/core-properties"/>
    <ds:schemaRef ds:uri="34958884-07a2-4c1b-89fa-6f12bc62ed52"/>
    <ds:schemaRef ds:uri="http://schemas.microsoft.com/office/2006/metadata/properties"/>
    <ds:schemaRef ds:uri="http://purl.org/dc/elements/1.1/"/>
    <ds:schemaRef ds:uri="http://purl.org/dc/dcmitype/"/>
    <ds:schemaRef ds:uri="http://purl.org/dc/terms/"/>
    <ds:schemaRef ds:uri="http://schemas.microsoft.com/office/2006/documentManagement/types"/>
    <ds:schemaRef ds:uri="3770d53c-bd17-423a-a432-f972ff08ea1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14</TotalTime>
  <Pages>4</Pages>
  <Words>1618</Words>
  <Characters>9436</Characters>
  <Application>Microsoft Office Word</Application>
  <DocSecurity>0</DocSecurity>
  <Lines>241</Lines>
  <Paragraphs>124</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10930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Spanish</dc:description>
  <cp:lastModifiedBy>Melanie Kim</cp:lastModifiedBy>
  <cp:revision>7</cp:revision>
  <cp:lastPrinted>2020-10-09T03:26:00Z</cp:lastPrinted>
  <dcterms:created xsi:type="dcterms:W3CDTF">2020-12-10T13:29:00Z</dcterms:created>
  <dcterms:modified xsi:type="dcterms:W3CDTF">2020-12-21T05:04:00Z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