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D90FC4" w:rsidRPr="00B23E06" w14:paraId="0ED99AA3" w14:textId="7D1CD429" w:rsidTr="001D21BD">
        <w:trPr>
          <w:trHeight w:val="474"/>
        </w:trPr>
        <w:tc>
          <w:tcPr>
            <w:tcW w:w="7343" w:type="dxa"/>
            <w:shd w:val="clear" w:color="auto" w:fill="17365D"/>
            <w:vAlign w:val="center"/>
          </w:tcPr>
          <w:p w14:paraId="1F7F0DDF" w14:textId="77777777" w:rsidR="00D90FC4" w:rsidRPr="00114677" w:rsidRDefault="00D90FC4" w:rsidP="00D90FC4">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343" w:type="dxa"/>
            <w:shd w:val="clear" w:color="auto" w:fill="17365D"/>
            <w:vAlign w:val="center"/>
          </w:tcPr>
          <w:p w14:paraId="10E2307D" w14:textId="10417472" w:rsidR="00D90FC4" w:rsidRDefault="00D90FC4" w:rsidP="00D90FC4">
            <w:pPr>
              <w:rPr>
                <w:rFonts w:asciiTheme="minorBidi" w:eastAsia="Arial Unicode MS" w:hAnsiTheme="minorBidi" w:cstheme="minorBidi"/>
                <w:noProof/>
                <w:color w:val="FFFFFF" w:themeColor="background1"/>
                <w:sz w:val="28"/>
                <w:szCs w:val="28"/>
              </w:rPr>
            </w:pPr>
            <w:r>
              <w:rPr>
                <w:rFonts w:asciiTheme="minorBidi" w:hAnsiTheme="minorBidi" w:cstheme="minorBidi"/>
                <w:sz w:val="28"/>
                <w:szCs w:val="28"/>
              </w:rPr>
              <w:t>Greek</w:t>
            </w:r>
          </w:p>
        </w:tc>
      </w:tr>
      <w:tr w:rsidR="00D90FC4" w:rsidRPr="00CC7E0B" w14:paraId="22E20520" w14:textId="764AF10A" w:rsidTr="001D21BD">
        <w:trPr>
          <w:trHeight w:val="1208"/>
        </w:trPr>
        <w:tc>
          <w:tcPr>
            <w:tcW w:w="7343" w:type="dxa"/>
            <w:shd w:val="clear" w:color="auto" w:fill="auto"/>
            <w:vAlign w:val="center"/>
          </w:tcPr>
          <w:p w14:paraId="4D0E0BA6" w14:textId="03E817EA"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1D21BD">
                <w:rPr>
                  <w:rStyle w:val="Hyperlink"/>
                  <w:rFonts w:asciiTheme="minorBidi" w:eastAsia="SimSun" w:hAnsiTheme="minorBidi" w:cstheme="minorBidi"/>
                  <w:snapToGrid/>
                  <w:lang w:eastAsia="en-AU"/>
                </w:rPr>
                <w:t>Stage</w:t>
              </w:r>
            </w:hyperlink>
            <w:r w:rsidRPr="001D21BD">
              <w:rPr>
                <w:rStyle w:val="Hyperlink"/>
                <w:rFonts w:asciiTheme="minorBidi" w:eastAsia="SimSun" w:hAnsiTheme="minorBidi" w:cstheme="minorBidi"/>
                <w:snapToGrid/>
                <w:lang w:eastAsia="en-AU"/>
              </w:rPr>
              <w:t xml:space="preserve"> 4 of </w:t>
            </w:r>
            <w:hyperlink r:id="rId11" w:history="1">
              <w:r w:rsidRPr="00EE0F86">
                <w:rPr>
                  <w:rStyle w:val="Hyperlink"/>
                  <w:rFonts w:asciiTheme="minorBidi" w:eastAsia="SimSun" w:hAnsiTheme="minorBidi" w:cstheme="minorBidi"/>
                  <w:snapToGrid/>
                  <w:lang w:eastAsia="en-AU"/>
                </w:rPr>
                <w:t>Canberra</w:t>
              </w:r>
              <w:r w:rsidRPr="00C06F47">
                <w:rPr>
                  <w:rStyle w:val="Hyperlink"/>
                  <w:rFonts w:asciiTheme="minorBidi" w:eastAsia="SimSun" w:hAnsiTheme="minorBidi" w:cstheme="minorBidi"/>
                  <w:snapToGrid/>
                  <w:lang w:eastAsia="en-AU"/>
                </w:rPr>
                <w:t>’s Recovery Plan</w:t>
              </w:r>
            </w:hyperlink>
            <w:r w:rsidRPr="000D77C5">
              <w:t xml:space="preserve"> </w:t>
            </w:r>
            <w:r w:rsidRPr="003200D7">
              <w:rPr>
                <w:rFonts w:asciiTheme="minorBidi" w:eastAsia="SimSun" w:hAnsiTheme="minorBidi" w:cstheme="minorBidi"/>
                <w:snapToGrid/>
                <w:lang w:eastAsia="en-AU"/>
              </w:rPr>
              <w:t>at</w:t>
            </w:r>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w:t>
            </w:r>
            <w:r w:rsidRPr="003200D7">
              <w:rPr>
                <w:rFonts w:asciiTheme="minorBidi" w:eastAsia="SimSun" w:hAnsiTheme="minorBidi" w:cstheme="minorBidi"/>
                <w:b/>
                <w:bCs/>
                <w:snapToGrid/>
                <w:lang w:eastAsia="en-AU"/>
              </w:rPr>
              <w:t>am on</w:t>
            </w:r>
            <w:r w:rsidRPr="009E4A57">
              <w:rPr>
                <w:rFonts w:asciiTheme="minorBidi" w:eastAsia="SimSun" w:hAnsiTheme="minorBidi" w:cstheme="minorBidi"/>
                <w:b/>
                <w:bCs/>
                <w:snapToGrid/>
                <w:lang w:eastAsia="en-AU"/>
              </w:rPr>
              <w:t xml:space="preserve"> </w:t>
            </w:r>
            <w:r>
              <w:rPr>
                <w:rFonts w:asciiTheme="minorBidi" w:eastAsia="SimSun" w:hAnsiTheme="minorBidi" w:cstheme="minorBidi"/>
                <w:b/>
                <w:bCs/>
                <w:snapToGrid/>
                <w:lang w:eastAsia="en-AU"/>
              </w:rPr>
              <w:t>Wednesday 2 December</w:t>
            </w:r>
            <w:r w:rsidRPr="009E4A57">
              <w:rPr>
                <w:rFonts w:asciiTheme="minorBidi" w:eastAsia="SimSun" w:hAnsiTheme="minorBidi" w:cstheme="minorBidi"/>
                <w:b/>
                <w:bCs/>
                <w:snapToGrid/>
                <w:lang w:eastAsia="en-AU"/>
              </w:rPr>
              <w:t xml:space="preserve"> 2020</w:t>
            </w:r>
            <w:r w:rsidRPr="009E4A57">
              <w:rPr>
                <w:rFonts w:asciiTheme="minorBidi" w:eastAsia="SimSun" w:hAnsiTheme="minorBidi" w:cstheme="minorBidi"/>
                <w:snapToGrid/>
                <w:lang w:eastAsia="en-AU"/>
              </w:rPr>
              <w:t>.</w:t>
            </w:r>
          </w:p>
        </w:tc>
        <w:tc>
          <w:tcPr>
            <w:tcW w:w="7343" w:type="dxa"/>
            <w:vAlign w:val="center"/>
          </w:tcPr>
          <w:p w14:paraId="32DAEF43" w14:textId="0964069F" w:rsidR="00D90FC4" w:rsidRPr="00A42AE9" w:rsidRDefault="00A42AE9" w:rsidP="00D90FC4">
            <w:pPr>
              <w:autoSpaceDE w:val="0"/>
              <w:autoSpaceDN w:val="0"/>
              <w:adjustRightInd w:val="0"/>
              <w:ind w:left="22"/>
              <w:rPr>
                <w:rFonts w:asciiTheme="minorBidi" w:eastAsia="SimSun" w:hAnsiTheme="minorBidi" w:cstheme="minorBidi"/>
                <w:snapToGrid/>
                <w:lang w:val="el-GR" w:eastAsia="en-AU"/>
              </w:rPr>
            </w:pPr>
            <w:r>
              <w:rPr>
                <w:rFonts w:asciiTheme="minorBidi" w:eastAsia="Arial Unicode MS" w:hAnsiTheme="minorBidi" w:cstheme="minorBidi"/>
              </w:rPr>
              <w:t>H</w:t>
            </w:r>
            <w:r w:rsidRPr="00A42AE9">
              <w:rPr>
                <w:rFonts w:asciiTheme="minorBidi" w:eastAsia="Arial Unicode MS" w:hAnsiTheme="minorBidi" w:cstheme="minorBidi"/>
                <w:lang w:val="el-GR"/>
              </w:rPr>
              <w:t xml:space="preserve"> </w:t>
            </w:r>
            <w:r w:rsidR="00CC7E0B">
              <w:rPr>
                <w:rFonts w:asciiTheme="minorBidi" w:eastAsia="Arial Unicode MS" w:hAnsiTheme="minorBidi" w:cstheme="minorBidi"/>
              </w:rPr>
              <w:t>ACT</w:t>
            </w:r>
            <w:r>
              <w:rPr>
                <w:rFonts w:asciiTheme="minorBidi" w:eastAsia="Arial Unicode MS" w:hAnsiTheme="minorBidi" w:cstheme="minorBidi"/>
                <w:lang w:val="el-GR"/>
              </w:rPr>
              <w:t xml:space="preserve"> προχώρησε στο </w:t>
            </w:r>
            <w:r w:rsidR="003200D7">
              <w:fldChar w:fldCharType="begin"/>
            </w:r>
            <w:r w:rsidR="003200D7">
              <w:instrText xml:space="preserve"> HYPERLINK "https://www.covid19.act.gov.au/community/canberra-recovery" </w:instrText>
            </w:r>
            <w:r w:rsidR="003200D7">
              <w:fldChar w:fldCharType="separate"/>
            </w:r>
            <w:r w:rsidRPr="00F341B1">
              <w:rPr>
                <w:rStyle w:val="Hyperlink"/>
                <w:rFonts w:asciiTheme="minorBidi" w:eastAsia="Arial Unicode MS" w:hAnsiTheme="minorBidi" w:cstheme="minorBidi"/>
                <w:lang w:val="el-GR"/>
              </w:rPr>
              <w:t>Στάδιο 4 του Σχεδίου Ανάκαμψης της Κ</w:t>
            </w:r>
            <w:r w:rsidR="00F341B1" w:rsidRPr="00F341B1">
              <w:rPr>
                <w:rStyle w:val="Hyperlink"/>
                <w:rFonts w:asciiTheme="minorBidi" w:eastAsia="Arial Unicode MS" w:hAnsiTheme="minorBidi" w:cstheme="minorBidi"/>
                <w:lang w:val="el-GR"/>
              </w:rPr>
              <w:t>α</w:t>
            </w:r>
            <w:r w:rsidRPr="00F341B1">
              <w:rPr>
                <w:rStyle w:val="Hyperlink"/>
                <w:rFonts w:asciiTheme="minorBidi" w:eastAsia="Arial Unicode MS" w:hAnsiTheme="minorBidi" w:cstheme="minorBidi"/>
                <w:lang w:val="el-GR"/>
              </w:rPr>
              <w:t>μπ</w:t>
            </w:r>
            <w:r w:rsidR="00F341B1" w:rsidRPr="00F341B1">
              <w:rPr>
                <w:rStyle w:val="Hyperlink"/>
                <w:rFonts w:asciiTheme="minorBidi" w:eastAsia="Arial Unicode MS" w:hAnsiTheme="minorBidi" w:cstheme="minorBidi"/>
                <w:lang w:val="el-GR"/>
              </w:rPr>
              <w:t>έ</w:t>
            </w:r>
            <w:r w:rsidRPr="00F341B1">
              <w:rPr>
                <w:rStyle w:val="Hyperlink"/>
                <w:rFonts w:asciiTheme="minorBidi" w:eastAsia="Arial Unicode MS" w:hAnsiTheme="minorBidi" w:cstheme="minorBidi"/>
                <w:lang w:val="el-GR"/>
              </w:rPr>
              <w:t>ρα</w:t>
            </w:r>
            <w:r w:rsidR="003200D7">
              <w:rPr>
                <w:rStyle w:val="Hyperlink"/>
                <w:rFonts w:asciiTheme="minorBidi" w:eastAsia="Arial Unicode MS" w:hAnsiTheme="minorBidi" w:cstheme="minorBidi"/>
                <w:lang w:val="el-GR"/>
              </w:rPr>
              <w:fldChar w:fldCharType="end"/>
            </w:r>
            <w:r>
              <w:rPr>
                <w:rFonts w:asciiTheme="minorBidi" w:eastAsia="Arial Unicode MS" w:hAnsiTheme="minorBidi" w:cstheme="minorBidi"/>
                <w:lang w:val="el-GR"/>
              </w:rPr>
              <w:t xml:space="preserve"> στις 9πμ την </w:t>
            </w:r>
            <w:r w:rsidRPr="00CC7E0B">
              <w:rPr>
                <w:rFonts w:asciiTheme="minorBidi" w:eastAsia="Arial Unicode MS" w:hAnsiTheme="minorBidi" w:cstheme="minorBidi"/>
                <w:b/>
                <w:bCs/>
                <w:lang w:val="el-GR"/>
              </w:rPr>
              <w:t>Τετάρτη 2 Δεκεμβρίου</w:t>
            </w:r>
            <w:r>
              <w:rPr>
                <w:rFonts w:asciiTheme="minorBidi" w:eastAsia="Arial Unicode MS" w:hAnsiTheme="minorBidi" w:cstheme="minorBidi"/>
                <w:lang w:val="el-GR"/>
              </w:rPr>
              <w:t xml:space="preserve"> 2020.</w:t>
            </w:r>
          </w:p>
        </w:tc>
      </w:tr>
      <w:tr w:rsidR="00D90FC4" w:rsidRPr="006A48A7" w14:paraId="18DEADAA" w14:textId="18127675" w:rsidTr="001D21BD">
        <w:trPr>
          <w:trHeight w:val="560"/>
        </w:trPr>
        <w:tc>
          <w:tcPr>
            <w:tcW w:w="7343" w:type="dxa"/>
            <w:shd w:val="clear" w:color="auto" w:fill="auto"/>
            <w:vAlign w:val="center"/>
          </w:tcPr>
          <w:p w14:paraId="53EB6DFF" w14:textId="77777777" w:rsidR="00D90FC4" w:rsidRPr="00C43A2E" w:rsidRDefault="00D90FC4" w:rsidP="00D90FC4">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343" w:type="dxa"/>
            <w:vAlign w:val="center"/>
          </w:tcPr>
          <w:p w14:paraId="37EEA465" w14:textId="059E5723" w:rsidR="00D90FC4" w:rsidRPr="009E4A57" w:rsidRDefault="00D90FC4" w:rsidP="00D90FC4">
            <w:pPr>
              <w:autoSpaceDE w:val="0"/>
              <w:autoSpaceDN w:val="0"/>
              <w:adjustRightInd w:val="0"/>
              <w:ind w:left="22"/>
              <w:rPr>
                <w:rFonts w:asciiTheme="minorBidi" w:eastAsia="SimSun" w:hAnsiTheme="minorBidi" w:cstheme="minorBidi"/>
                <w:b/>
                <w:bCs/>
                <w:snapToGrid/>
                <w:lang w:eastAsia="en-AU"/>
              </w:rPr>
            </w:pPr>
            <w:proofErr w:type="spellStart"/>
            <w:r w:rsidRPr="35829684">
              <w:rPr>
                <w:rFonts w:asciiTheme="minorBidi" w:eastAsia="Arial Unicode MS" w:hAnsiTheme="minorBidi" w:cstheme="minorBidi"/>
                <w:b/>
                <w:bCs/>
              </w:rPr>
              <w:t>Περίληψη</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κύριων</w:t>
            </w:r>
            <w:proofErr w:type="spellEnd"/>
            <w:r w:rsidRPr="35829684">
              <w:rPr>
                <w:rFonts w:asciiTheme="minorBidi" w:eastAsia="Arial Unicode MS" w:hAnsiTheme="minorBidi" w:cstheme="minorBidi"/>
                <w:b/>
                <w:bCs/>
              </w:rPr>
              <w:t xml:space="preserve"> α</w:t>
            </w:r>
            <w:proofErr w:type="spellStart"/>
            <w:r w:rsidRPr="35829684">
              <w:rPr>
                <w:rFonts w:asciiTheme="minorBidi" w:eastAsia="Arial Unicode MS" w:hAnsiTheme="minorBidi" w:cstheme="minorBidi"/>
                <w:b/>
                <w:bCs/>
              </w:rPr>
              <w:t>λλ</w:t>
            </w:r>
            <w:proofErr w:type="spellEnd"/>
            <w:r w:rsidRPr="35829684">
              <w:rPr>
                <w:rFonts w:asciiTheme="minorBidi" w:eastAsia="Arial Unicode MS" w:hAnsiTheme="minorBidi" w:cstheme="minorBidi"/>
                <w:b/>
                <w:bCs/>
              </w:rPr>
              <w:t>αγών</w:t>
            </w:r>
          </w:p>
        </w:tc>
      </w:tr>
      <w:tr w:rsidR="00D90FC4" w:rsidRPr="00CC7E0B" w14:paraId="439DB17B" w14:textId="05A60BAD" w:rsidTr="001D21BD">
        <w:trPr>
          <w:trHeight w:val="6224"/>
        </w:trPr>
        <w:tc>
          <w:tcPr>
            <w:tcW w:w="7343" w:type="dxa"/>
            <w:shd w:val="clear" w:color="auto" w:fill="auto"/>
            <w:vAlign w:val="center"/>
          </w:tcPr>
          <w:p w14:paraId="45136DC7" w14:textId="10FB7D89" w:rsidR="00D90FC4" w:rsidRDefault="00D90FC4" w:rsidP="00D90FC4">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want to have more than 25 people across their venue, they can apply the one person per two square metres of usable space rule in indoor and outdoor spaces provided they use the </w:t>
            </w:r>
            <w:hyperlink r:id="rId12" w:history="1">
              <w:r w:rsidRPr="00C06F47">
                <w:rPr>
                  <w:rStyle w:val="Hyperlink"/>
                  <w:rFonts w:asciiTheme="minorBidi" w:eastAsia="SimSun" w:hAnsiTheme="minorBidi" w:cstheme="minorBidi"/>
                  <w:snapToGrid/>
                  <w:lang w:eastAsia="en-AU"/>
                </w:rPr>
                <w:t>Check In CBR</w:t>
              </w:r>
            </w:hyperlink>
            <w:r>
              <w:rPr>
                <w:rFonts w:asciiTheme="minorBidi" w:eastAsia="SimSun" w:hAnsiTheme="minorBidi" w:cstheme="minorBidi"/>
                <w:snapToGrid/>
                <w:lang w:eastAsia="en-AU"/>
              </w:rPr>
              <w:t xml:space="preserve"> app to collect patron contact details. Venues will have until Wednesday 16 December 2020 to register with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to meet this requirement. </w:t>
            </w:r>
          </w:p>
          <w:p w14:paraId="259AD628" w14:textId="269E4005" w:rsidR="00D90FC4" w:rsidRDefault="00D90FC4" w:rsidP="00D90FC4">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If businesses and venues are not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they must continue to apply the venue capacity rule of one person per four square metres of usable space indoors and one person per two square metres of usable space outdoors. </w:t>
            </w:r>
          </w:p>
          <w:p w14:paraId="3855DA27" w14:textId="39E67B3D" w:rsidR="00D90FC4" w:rsidRPr="009E4A57" w:rsidRDefault="00D90FC4" w:rsidP="00D90FC4">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Exemptions may be granted for events and gatherings for up to 8,000 people on application through the </w:t>
            </w:r>
            <w:hyperlink r:id="rId13"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Any gatherings over 500 require an exemption. </w:t>
            </w:r>
          </w:p>
          <w:p w14:paraId="40167CBF" w14:textId="0397C1D4" w:rsidR="00D90FC4" w:rsidRPr="009E4A57" w:rsidRDefault="00D90FC4" w:rsidP="00D90FC4">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Large indoor </w:t>
            </w:r>
            <w:r>
              <w:rPr>
                <w:rFonts w:asciiTheme="minorBidi" w:eastAsia="SimSun" w:hAnsiTheme="minorBidi" w:cstheme="minorBidi"/>
                <w:snapToGrid/>
                <w:lang w:eastAsia="en-AU"/>
              </w:rPr>
              <w:t>performance</w:t>
            </w:r>
            <w:r w:rsidRPr="009E4A57">
              <w:rPr>
                <w:rFonts w:asciiTheme="minorBidi" w:eastAsia="SimSun" w:hAnsiTheme="minorBidi" w:cstheme="minorBidi"/>
                <w:snapToGrid/>
                <w:lang w:eastAsia="en-AU"/>
              </w:rPr>
              <w:t xml:space="preserve"> venues (</w:t>
            </w:r>
            <w:r>
              <w:rPr>
                <w:rFonts w:asciiTheme="minorBidi" w:eastAsia="SimSun" w:hAnsiTheme="minorBidi" w:cstheme="minorBidi"/>
                <w:snapToGrid/>
                <w:lang w:eastAsia="en-AU"/>
              </w:rPr>
              <w:t>with forward-facing and tiered seating, such as theatres and arenas</w:t>
            </w:r>
            <w:r w:rsidRPr="009E4A57">
              <w:rPr>
                <w:rFonts w:asciiTheme="minorBidi" w:eastAsia="SimSun" w:hAnsiTheme="minorBidi" w:cstheme="minorBidi"/>
                <w:snapToGrid/>
                <w:lang w:eastAsia="en-AU"/>
              </w:rPr>
              <w:t xml:space="preserve">) can have events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 xml:space="preserve">00 people, provided </w:t>
            </w:r>
            <w:r>
              <w:rPr>
                <w:rFonts w:asciiTheme="minorBidi" w:eastAsia="SimSun" w:hAnsiTheme="minorBidi" w:cstheme="minorBidi"/>
                <w:snapToGrid/>
                <w:lang w:eastAsia="en-AU"/>
              </w:rPr>
              <w:t xml:space="preserve">the events are ticketed and seated and a </w:t>
            </w:r>
            <w:r w:rsidRPr="009E4A57">
              <w:rPr>
                <w:rFonts w:asciiTheme="minorBidi" w:eastAsia="SimSun" w:hAnsiTheme="minorBidi" w:cstheme="minorBidi"/>
                <w:snapToGrid/>
                <w:lang w:eastAsia="en-AU"/>
              </w:rPr>
              <w:t>COVID Safe Plan</w:t>
            </w:r>
            <w:r>
              <w:rPr>
                <w:rFonts w:asciiTheme="minorBidi" w:eastAsia="SimSun" w:hAnsiTheme="minorBidi" w:cstheme="minorBidi"/>
                <w:snapToGrid/>
                <w:lang w:eastAsia="en-AU"/>
              </w:rPr>
              <w:t xml:space="preserve"> is in place</w:t>
            </w:r>
            <w:r w:rsidRPr="009E4A57">
              <w:rPr>
                <w:rFonts w:asciiTheme="minorBidi" w:eastAsia="SimSun" w:hAnsiTheme="minorBidi" w:cstheme="minorBidi"/>
                <w:snapToGrid/>
                <w:lang w:eastAsia="en-AU"/>
              </w:rPr>
              <w:t xml:space="preserve"> for each event.</w:t>
            </w:r>
          </w:p>
          <w:p w14:paraId="0E6449DC" w14:textId="399CCB37" w:rsidR="00D90FC4" w:rsidRPr="009E4A57" w:rsidRDefault="00D90FC4" w:rsidP="00D90FC4">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Enclosed outdoor venues with permanent tiered seating and grandstands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 up to 1,</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provided events are ticketed and seated and a COVID Safe Plan is in place for each event</w:t>
            </w:r>
            <w:r w:rsidRPr="009E4A57">
              <w:rPr>
                <w:rFonts w:asciiTheme="minorBidi" w:eastAsia="SimSun" w:hAnsiTheme="minorBidi" w:cstheme="minorBidi"/>
                <w:snapToGrid/>
                <w:lang w:eastAsia="en-AU"/>
              </w:rPr>
              <w:t>.</w:t>
            </w:r>
          </w:p>
          <w:p w14:paraId="1A2806D3" w14:textId="65E800A0" w:rsidR="00D90FC4" w:rsidRDefault="00D90FC4" w:rsidP="00D90FC4">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GIO Stadium and Manuka Oval can have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capacity</w:t>
            </w:r>
            <w:r>
              <w:rPr>
                <w:rFonts w:asciiTheme="minorBidi" w:eastAsia="SimSun" w:hAnsiTheme="minorBidi" w:cstheme="minorBidi"/>
                <w:snapToGrid/>
                <w:lang w:eastAsia="en-AU"/>
              </w:rPr>
              <w:t xml:space="preserve"> provided events are ticketed and seated and a </w:t>
            </w:r>
            <w:r w:rsidRPr="009E4A57">
              <w:rPr>
                <w:rFonts w:asciiTheme="minorBidi" w:eastAsia="SimSun" w:hAnsiTheme="minorBidi" w:cstheme="minorBidi"/>
                <w:snapToGrid/>
                <w:lang w:eastAsia="en-AU"/>
              </w:rPr>
              <w:t xml:space="preserve">COVID Safe Plan </w:t>
            </w:r>
            <w:r>
              <w:rPr>
                <w:rFonts w:asciiTheme="minorBidi" w:eastAsia="SimSun" w:hAnsiTheme="minorBidi" w:cstheme="minorBidi"/>
                <w:snapToGrid/>
                <w:lang w:eastAsia="en-AU"/>
              </w:rPr>
              <w:t xml:space="preserve">is </w:t>
            </w:r>
            <w:r w:rsidRPr="009E4A57">
              <w:rPr>
                <w:rFonts w:asciiTheme="minorBidi" w:eastAsia="SimSun" w:hAnsiTheme="minorBidi" w:cstheme="minorBidi"/>
                <w:snapToGrid/>
                <w:lang w:eastAsia="en-AU"/>
              </w:rPr>
              <w:t>in place</w:t>
            </w:r>
            <w:r>
              <w:rPr>
                <w:rFonts w:asciiTheme="minorBidi" w:eastAsia="SimSun" w:hAnsiTheme="minorBidi" w:cstheme="minorBidi"/>
                <w:snapToGrid/>
                <w:lang w:eastAsia="en-AU"/>
              </w:rPr>
              <w:t xml:space="preserve"> for each event.</w:t>
            </w:r>
          </w:p>
          <w:p w14:paraId="38723E1C" w14:textId="1D15019D" w:rsidR="00D90FC4" w:rsidRPr="00EE0F86" w:rsidRDefault="00D90FC4" w:rsidP="00D90FC4">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Cinemas and movie theatres can sell up to </w:t>
            </w:r>
            <w:r>
              <w:rPr>
                <w:rFonts w:asciiTheme="minorBidi" w:eastAsia="SimSun" w:hAnsiTheme="minorBidi" w:cstheme="minorBidi"/>
                <w:snapToGrid/>
                <w:lang w:eastAsia="en-AU"/>
              </w:rPr>
              <w:t>65</w:t>
            </w:r>
            <w:r w:rsidRPr="009E4A57">
              <w:rPr>
                <w:rFonts w:asciiTheme="minorBidi" w:eastAsia="SimSun" w:hAnsiTheme="minorBidi" w:cstheme="minorBidi"/>
                <w:snapToGrid/>
                <w:lang w:eastAsia="en-AU"/>
              </w:rPr>
              <w:t xml:space="preserve">% capacity of each theatre, up to </w:t>
            </w:r>
            <w:r>
              <w:rPr>
                <w:rFonts w:asciiTheme="minorBidi" w:eastAsia="SimSun" w:hAnsiTheme="minorBidi" w:cstheme="minorBidi"/>
                <w:snapToGrid/>
                <w:lang w:eastAsia="en-AU"/>
              </w:rPr>
              <w:t>5</w:t>
            </w:r>
            <w:r w:rsidRPr="009E4A57">
              <w:rPr>
                <w:rFonts w:asciiTheme="minorBidi" w:eastAsia="SimSun" w:hAnsiTheme="minorBidi" w:cstheme="minorBidi"/>
                <w:snapToGrid/>
                <w:lang w:eastAsia="en-AU"/>
              </w:rPr>
              <w:t>00 people</w:t>
            </w:r>
            <w:r>
              <w:rPr>
                <w:rFonts w:asciiTheme="minorBidi" w:eastAsia="SimSun" w:hAnsiTheme="minorBidi" w:cstheme="minorBidi"/>
                <w:snapToGrid/>
                <w:lang w:eastAsia="en-AU"/>
              </w:rPr>
              <w:t xml:space="preserve">, provided they are using the Check </w:t>
            </w:r>
            <w:proofErr w:type="gramStart"/>
            <w:r>
              <w:rPr>
                <w:rFonts w:asciiTheme="minorBidi" w:eastAsia="SimSun" w:hAnsiTheme="minorBidi" w:cstheme="minorBidi"/>
                <w:snapToGrid/>
                <w:lang w:eastAsia="en-AU"/>
              </w:rPr>
              <w:t>In</w:t>
            </w:r>
            <w:proofErr w:type="gramEnd"/>
            <w:r>
              <w:rPr>
                <w:rFonts w:asciiTheme="minorBidi" w:eastAsia="SimSun" w:hAnsiTheme="minorBidi" w:cstheme="minorBidi"/>
                <w:snapToGrid/>
                <w:lang w:eastAsia="en-AU"/>
              </w:rPr>
              <w:t xml:space="preserve"> CBR app to collect patron contact details. Otherwise, cinemas and theatres must continue to restrict sales to up to 50% capacity</w:t>
            </w:r>
            <w:r w:rsidRPr="00EE0F86">
              <w:rPr>
                <w:rFonts w:asciiTheme="minorBidi" w:eastAsia="SimSun" w:hAnsiTheme="minorBidi" w:cstheme="minorBidi"/>
                <w:snapToGrid/>
                <w:lang w:eastAsia="en-AU"/>
              </w:rPr>
              <w:t>.</w:t>
            </w:r>
          </w:p>
          <w:p w14:paraId="291A37DD" w14:textId="65D28DBF" w:rsidR="00D90FC4" w:rsidRDefault="00D90FC4" w:rsidP="00D90FC4">
            <w:pPr>
              <w:numPr>
                <w:ilvl w:val="0"/>
                <w:numId w:val="38"/>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Patrons must be seated when consuming alcohol in indoor spaces but can stand while eating. </w:t>
            </w:r>
          </w:p>
          <w:p w14:paraId="76380AA1" w14:textId="77777777" w:rsidR="00D90FC4" w:rsidRDefault="00D90FC4" w:rsidP="00D90FC4">
            <w:pPr>
              <w:autoSpaceDE w:val="0"/>
              <w:autoSpaceDN w:val="0"/>
              <w:adjustRightInd w:val="0"/>
              <w:rPr>
                <w:rFonts w:asciiTheme="minorBidi" w:eastAsia="SimSun" w:hAnsiTheme="minorBidi" w:cstheme="minorBidi"/>
                <w:snapToGrid/>
                <w:lang w:eastAsia="en-AU"/>
              </w:rPr>
            </w:pPr>
          </w:p>
          <w:p w14:paraId="489CB403" w14:textId="77777777" w:rsidR="00D90FC4" w:rsidRPr="002B6D56" w:rsidRDefault="00D90FC4" w:rsidP="00D90FC4">
            <w:pPr>
              <w:autoSpaceDE w:val="0"/>
              <w:autoSpaceDN w:val="0"/>
              <w:adjustRightInd w:val="0"/>
              <w:rPr>
                <w:rFonts w:asciiTheme="minorBidi" w:eastAsia="SimSun" w:hAnsiTheme="minorBidi" w:cstheme="minorBidi"/>
                <w:b/>
                <w:bCs/>
                <w:snapToGrid/>
                <w:lang w:eastAsia="en-AU"/>
              </w:rPr>
            </w:pPr>
            <w:r w:rsidRPr="002B6D56">
              <w:rPr>
                <w:rFonts w:asciiTheme="minorBidi" w:eastAsia="SimSun" w:hAnsiTheme="minorBidi" w:cstheme="minorBidi"/>
                <w:b/>
                <w:bCs/>
                <w:snapToGrid/>
                <w:lang w:eastAsia="en-AU"/>
              </w:rPr>
              <w:t>Venue capacity rules</w:t>
            </w:r>
          </w:p>
          <w:p w14:paraId="3EB2C190" w14:textId="77777777" w:rsidR="00D90FC4" w:rsidRPr="002B6D56" w:rsidRDefault="00D90FC4" w:rsidP="00D90FC4">
            <w:p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Three venue capacity rules apply:</w:t>
            </w:r>
          </w:p>
          <w:p w14:paraId="6AB88F6C" w14:textId="49EBA6A5" w:rsidR="00D90FC4" w:rsidRPr="002B6D56" w:rsidRDefault="00D90FC4" w:rsidP="00D90FC4">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1:</w:t>
            </w:r>
            <w:r w:rsidRPr="002B6D56">
              <w:rPr>
                <w:rFonts w:asciiTheme="minorBidi" w:eastAsia="SimSun" w:hAnsiTheme="minorBidi" w:cstheme="minorBidi"/>
                <w:snapToGrid/>
                <w:lang w:eastAsia="en-AU"/>
              </w:rPr>
              <w:t> 25 people (excluding staff) across the whole venue.</w:t>
            </w:r>
          </w:p>
          <w:p w14:paraId="45630178" w14:textId="77777777" w:rsidR="00D90FC4" w:rsidRPr="002B6D56" w:rsidRDefault="00D90FC4" w:rsidP="00D90FC4">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2: Where the Check </w:t>
            </w:r>
            <w:proofErr w:type="gramStart"/>
            <w:r w:rsidRPr="002B6D56">
              <w:rPr>
                <w:rFonts w:asciiTheme="minorBidi" w:eastAsia="SimSun" w:hAnsiTheme="minorBidi" w:cstheme="minorBidi"/>
                <w:b/>
                <w:bCs/>
                <w:snapToGrid/>
                <w:lang w:eastAsia="en-AU"/>
              </w:rPr>
              <w:t>In</w:t>
            </w:r>
            <w:proofErr w:type="gramEnd"/>
            <w:r w:rsidRPr="002B6D56">
              <w:rPr>
                <w:rFonts w:asciiTheme="minorBidi" w:eastAsia="SimSun" w:hAnsiTheme="minorBidi" w:cstheme="minorBidi"/>
                <w:b/>
                <w:bCs/>
                <w:snapToGrid/>
                <w:lang w:eastAsia="en-AU"/>
              </w:rPr>
              <w:t xml:space="preserve"> CBR app is used </w:t>
            </w:r>
            <w:r w:rsidRPr="002B6D56">
              <w:rPr>
                <w:rFonts w:asciiTheme="minorBidi" w:eastAsia="SimSun" w:hAnsiTheme="minorBidi" w:cstheme="minorBidi"/>
                <w:snapToGrid/>
                <w:lang w:eastAsia="en-AU"/>
              </w:rPr>
              <w:t>venues can have one person per two square metres of usable space in each indoor and outdoor space (excluding staff), with a maximum of 500 people for each space.</w:t>
            </w:r>
          </w:p>
          <w:p w14:paraId="023C2D44" w14:textId="77777777" w:rsidR="00D90FC4" w:rsidRPr="002B6D56" w:rsidRDefault="00D90FC4" w:rsidP="00D90FC4">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b/>
                <w:bCs/>
                <w:snapToGrid/>
                <w:lang w:eastAsia="en-AU"/>
              </w:rPr>
              <w:t>Option 3: Where the Check In CBR app is NOT used</w:t>
            </w:r>
            <w:r w:rsidRPr="002B6D56">
              <w:rPr>
                <w:rFonts w:asciiTheme="minorBidi" w:eastAsia="SimSun" w:hAnsiTheme="minorBidi" w:cstheme="minorBidi"/>
                <w:snapToGrid/>
                <w:lang w:eastAsia="en-AU"/>
              </w:rPr>
              <w:t> venues can have one person per four square metres of usable space in each indoor space and one person per two square metres of usable space in each outdoor space (excluding staff), with a maximum of 500 people for each space.</w:t>
            </w:r>
          </w:p>
          <w:p w14:paraId="59A146EB" w14:textId="77777777" w:rsidR="00D90FC4" w:rsidRPr="002B6D56" w:rsidRDefault="00D90FC4" w:rsidP="00D90FC4">
            <w:pPr>
              <w:numPr>
                <w:ilvl w:val="0"/>
                <w:numId w:val="40"/>
              </w:numPr>
              <w:autoSpaceDE w:val="0"/>
              <w:autoSpaceDN w:val="0"/>
              <w:adjustRightInd w:val="0"/>
              <w:rPr>
                <w:rFonts w:asciiTheme="minorBidi" w:eastAsia="SimSun" w:hAnsiTheme="minorBidi" w:cstheme="minorBidi"/>
                <w:snapToGrid/>
                <w:lang w:eastAsia="en-AU"/>
              </w:rPr>
            </w:pPr>
            <w:r w:rsidRPr="002B6D56">
              <w:rPr>
                <w:rFonts w:asciiTheme="minorBidi" w:eastAsia="SimSun" w:hAnsiTheme="minorBidi" w:cstheme="minorBidi"/>
                <w:snapToGrid/>
                <w:lang w:eastAsia="en-AU"/>
              </w:rPr>
              <w:t>Businesses must not exceed the capacity limit that applies under standard liquor or fire occupancy loading and regulatory conditions of the venue.</w:t>
            </w:r>
          </w:p>
          <w:p w14:paraId="11C59310" w14:textId="6DDDEF73" w:rsidR="00D90FC4" w:rsidRPr="00114677" w:rsidRDefault="00D90FC4" w:rsidP="00D90FC4">
            <w:pPr>
              <w:autoSpaceDE w:val="0"/>
              <w:autoSpaceDN w:val="0"/>
              <w:adjustRightInd w:val="0"/>
              <w:rPr>
                <w:rFonts w:asciiTheme="minorBidi" w:eastAsia="SimSun" w:hAnsiTheme="minorBidi" w:cstheme="minorBidi"/>
                <w:snapToGrid/>
                <w:lang w:eastAsia="en-AU"/>
              </w:rPr>
            </w:pPr>
          </w:p>
        </w:tc>
        <w:tc>
          <w:tcPr>
            <w:tcW w:w="7343" w:type="dxa"/>
            <w:vAlign w:val="center"/>
          </w:tcPr>
          <w:p w14:paraId="62C8E7A8" w14:textId="02B5B56A" w:rsidR="00A42AE9" w:rsidRDefault="00A42AE9"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lastRenderedPageBreak/>
              <w:t xml:space="preserve">Αν οι επιχειρήσεις και οι αίθουσες επιθυμούν να φιλοξενήσουν περισσότερα από 25 άτομα στον χώρο τους, πρέπει να εφαρμόσουν τον κανόνα παρουσίας ενός ατόμου ανά δύο τετραγωνικά μέτρα αξιοποιήσιμου κλειστού ή ανοιχτού χώρου, υπό την προϋπόθεση ότι χρησιμοποιούν την </w:t>
            </w:r>
            <w:r w:rsidR="00CC7E0B">
              <w:rPr>
                <w:rFonts w:asciiTheme="minorBidi" w:eastAsiaTheme="minorBidi" w:hAnsiTheme="minorBidi" w:cstheme="minorBidi"/>
                <w:lang w:val="el-GR"/>
              </w:rPr>
              <w:t>εφαρμογή</w:t>
            </w:r>
            <w:r>
              <w:rPr>
                <w:rFonts w:asciiTheme="minorBidi" w:eastAsiaTheme="minorBidi" w:hAnsiTheme="minorBidi" w:cstheme="minorBidi"/>
                <w:lang w:val="el-GR"/>
              </w:rPr>
              <w:t xml:space="preserve"> </w:t>
            </w:r>
            <w:hyperlink r:id="rId14" w:history="1">
              <w:r w:rsidRPr="00F341B1">
                <w:rPr>
                  <w:rStyle w:val="Hyperlink"/>
                  <w:rFonts w:asciiTheme="minorBidi" w:eastAsiaTheme="minorBidi" w:hAnsiTheme="minorBidi" w:cstheme="minorBidi"/>
                </w:rPr>
                <w:t>Check</w:t>
              </w:r>
              <w:r w:rsidRPr="00F341B1">
                <w:rPr>
                  <w:rStyle w:val="Hyperlink"/>
                  <w:rFonts w:asciiTheme="minorBidi" w:eastAsiaTheme="minorBidi" w:hAnsiTheme="minorBidi" w:cstheme="minorBidi"/>
                  <w:lang w:val="el-GR"/>
                </w:rPr>
                <w:t xml:space="preserve"> </w:t>
              </w:r>
              <w:r w:rsidRPr="00F341B1">
                <w:rPr>
                  <w:rStyle w:val="Hyperlink"/>
                  <w:rFonts w:asciiTheme="minorBidi" w:eastAsiaTheme="minorBidi" w:hAnsiTheme="minorBidi" w:cstheme="minorBidi"/>
                </w:rPr>
                <w:t>In</w:t>
              </w:r>
              <w:r w:rsidRPr="00F341B1">
                <w:rPr>
                  <w:rStyle w:val="Hyperlink"/>
                  <w:rFonts w:asciiTheme="minorBidi" w:eastAsiaTheme="minorBidi" w:hAnsiTheme="minorBidi" w:cstheme="minorBidi"/>
                  <w:lang w:val="el-GR"/>
                </w:rPr>
                <w:t xml:space="preserve"> </w:t>
              </w:r>
              <w:r w:rsidRPr="00F341B1">
                <w:rPr>
                  <w:rStyle w:val="Hyperlink"/>
                  <w:rFonts w:asciiTheme="minorBidi" w:eastAsiaTheme="minorBidi" w:hAnsiTheme="minorBidi" w:cstheme="minorBidi"/>
                </w:rPr>
                <w:t>CBR</w:t>
              </w:r>
            </w:hyperlink>
            <w:r w:rsidRPr="00A42AE9">
              <w:rPr>
                <w:rFonts w:asciiTheme="minorBidi" w:eastAsiaTheme="minorBidi" w:hAnsiTheme="minorBidi" w:cstheme="minorBidi"/>
                <w:lang w:val="el-GR"/>
              </w:rPr>
              <w:t xml:space="preserve"> </w:t>
            </w:r>
            <w:r>
              <w:rPr>
                <w:rFonts w:asciiTheme="minorBidi" w:eastAsiaTheme="minorBidi" w:hAnsiTheme="minorBidi" w:cstheme="minorBidi"/>
                <w:lang w:val="el-GR"/>
              </w:rPr>
              <w:t>για την συλλογή των στοιχείων επικοινωνίας των πελατών τους. Οι αίθουσες θα έχουν προθεσμία μέχρι την Τετάρτη 16 Δεκεμβρίου 20</w:t>
            </w:r>
            <w:bookmarkStart w:id="0" w:name="_GoBack"/>
            <w:bookmarkEnd w:id="0"/>
            <w:r>
              <w:rPr>
                <w:rFonts w:asciiTheme="minorBidi" w:eastAsiaTheme="minorBidi" w:hAnsiTheme="minorBidi" w:cstheme="minorBidi"/>
                <w:lang w:val="el-GR"/>
              </w:rPr>
              <w:t xml:space="preserve">20 για να εγγραφούν στην εφαρμογή </w:t>
            </w:r>
            <w:r>
              <w:rPr>
                <w:rFonts w:asciiTheme="minorBidi" w:eastAsiaTheme="minorBidi" w:hAnsiTheme="minorBidi" w:cstheme="minorBidi"/>
              </w:rPr>
              <w:t>Check</w:t>
            </w:r>
            <w:r w:rsidRPr="00A42AE9">
              <w:rPr>
                <w:rFonts w:asciiTheme="minorBidi" w:eastAsiaTheme="minorBidi" w:hAnsiTheme="minorBidi" w:cstheme="minorBidi"/>
                <w:lang w:val="el-GR"/>
              </w:rPr>
              <w:t xml:space="preserve"> </w:t>
            </w:r>
            <w:r>
              <w:rPr>
                <w:rFonts w:asciiTheme="minorBidi" w:eastAsiaTheme="minorBidi" w:hAnsiTheme="minorBidi" w:cstheme="minorBidi"/>
              </w:rPr>
              <w:t>In</w:t>
            </w:r>
            <w:r w:rsidRPr="00A42AE9">
              <w:rPr>
                <w:rFonts w:asciiTheme="minorBidi" w:eastAsiaTheme="minorBidi" w:hAnsiTheme="minorBidi" w:cstheme="minorBidi"/>
                <w:lang w:val="el-GR"/>
              </w:rPr>
              <w:t xml:space="preserve"> </w:t>
            </w:r>
            <w:r>
              <w:rPr>
                <w:rFonts w:asciiTheme="minorBidi" w:eastAsiaTheme="minorBidi" w:hAnsiTheme="minorBidi" w:cstheme="minorBidi"/>
              </w:rPr>
              <w:t>CBR</w:t>
            </w:r>
            <w:r>
              <w:rPr>
                <w:rFonts w:asciiTheme="minorBidi" w:eastAsiaTheme="minorBidi" w:hAnsiTheme="minorBidi" w:cstheme="minorBidi"/>
                <w:lang w:val="el-GR"/>
              </w:rPr>
              <w:t xml:space="preserve"> προκειμένου να συμμορφωθούν με την προϋπόθεση. </w:t>
            </w:r>
          </w:p>
          <w:p w14:paraId="78A3A85A" w14:textId="42161E55" w:rsidR="00A42AE9" w:rsidRDefault="00A42AE9"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Αν οι επιχειρήσεις και οι αίθουσες δεν χρησιμοποιούν την εφαρμογή </w:t>
            </w:r>
            <w:r>
              <w:rPr>
                <w:rFonts w:asciiTheme="minorBidi" w:eastAsiaTheme="minorBidi" w:hAnsiTheme="minorBidi" w:cstheme="minorBidi"/>
              </w:rPr>
              <w:t>Check</w:t>
            </w:r>
            <w:r w:rsidRPr="00A42AE9">
              <w:rPr>
                <w:rFonts w:asciiTheme="minorBidi" w:eastAsiaTheme="minorBidi" w:hAnsiTheme="minorBidi" w:cstheme="minorBidi"/>
                <w:lang w:val="el-GR"/>
              </w:rPr>
              <w:t xml:space="preserve"> </w:t>
            </w:r>
            <w:r>
              <w:rPr>
                <w:rFonts w:asciiTheme="minorBidi" w:eastAsiaTheme="minorBidi" w:hAnsiTheme="minorBidi" w:cstheme="minorBidi"/>
              </w:rPr>
              <w:t>In</w:t>
            </w:r>
            <w:r w:rsidRPr="00A42AE9">
              <w:rPr>
                <w:rFonts w:asciiTheme="minorBidi" w:eastAsiaTheme="minorBidi" w:hAnsiTheme="minorBidi" w:cstheme="minorBidi"/>
                <w:lang w:val="el-GR"/>
              </w:rPr>
              <w:t xml:space="preserve"> </w:t>
            </w:r>
            <w:r>
              <w:rPr>
                <w:rFonts w:asciiTheme="minorBidi" w:eastAsiaTheme="minorBidi" w:hAnsiTheme="minorBidi" w:cstheme="minorBidi"/>
              </w:rPr>
              <w:t>CBR</w:t>
            </w:r>
            <w:r>
              <w:rPr>
                <w:rFonts w:asciiTheme="minorBidi" w:eastAsiaTheme="minorBidi" w:hAnsiTheme="minorBidi" w:cstheme="minorBidi"/>
                <w:lang w:val="el-GR"/>
              </w:rPr>
              <w:t xml:space="preserve">, θα πρέπει να συνεχίσουν να εφαρμόζουν τον κανόνα χωρητικότητας ενός ατόμου ανά τέσσερα τετραγωνικά μέτρα αξιοποιήσιμου κλειστού χώρου και ενός ατόμου ανά δύο τετραγωνικά μέτρα αξιοποιήσιμου ανοικτού χώρου. </w:t>
            </w:r>
          </w:p>
          <w:p w14:paraId="65968748" w14:textId="620239E2" w:rsidR="00A42AE9" w:rsidRDefault="00A42AE9"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Εξαιρέσεις μπορεί να γίνονται για εκδηλώσεις και συγκεντρώσεις έως 8000 ατόμων κατόπιν αίτησης μέσω του </w:t>
            </w:r>
            <w:r w:rsidR="003200D7">
              <w:fldChar w:fldCharType="begin"/>
            </w:r>
            <w:r w:rsidR="003200D7">
              <w:instrText xml:space="preserve"> HYPERLINK "https://www.covid19.act.gov.au/what-you-can-do/act-co</w:instrText>
            </w:r>
            <w:r w:rsidR="003200D7">
              <w:instrText xml:space="preserve">vid-safe-event-protocol" </w:instrText>
            </w:r>
            <w:r w:rsidR="003200D7">
              <w:fldChar w:fldCharType="separate"/>
            </w:r>
            <w:r w:rsidRPr="00F341B1">
              <w:rPr>
                <w:rStyle w:val="Hyperlink"/>
                <w:rFonts w:asciiTheme="minorBidi" w:eastAsiaTheme="minorBidi" w:hAnsiTheme="minorBidi" w:cstheme="minorBidi"/>
                <w:lang w:val="el-GR"/>
              </w:rPr>
              <w:t xml:space="preserve">Πρωτοκόλλου Εκδηλώσεων </w:t>
            </w:r>
            <w:r w:rsidRPr="00F341B1">
              <w:rPr>
                <w:rStyle w:val="Hyperlink"/>
                <w:rFonts w:asciiTheme="minorBidi" w:eastAsiaTheme="minorBidi" w:hAnsiTheme="minorBidi" w:cstheme="minorBidi"/>
              </w:rPr>
              <w:t>COVID</w:t>
            </w:r>
            <w:r w:rsidRPr="00F341B1">
              <w:rPr>
                <w:rStyle w:val="Hyperlink"/>
                <w:rFonts w:asciiTheme="minorBidi" w:eastAsiaTheme="minorBidi" w:hAnsiTheme="minorBidi" w:cstheme="minorBidi"/>
                <w:lang w:val="el-GR"/>
              </w:rPr>
              <w:t xml:space="preserve"> </w:t>
            </w:r>
            <w:r w:rsidRPr="00F341B1">
              <w:rPr>
                <w:rStyle w:val="Hyperlink"/>
                <w:rFonts w:asciiTheme="minorBidi" w:eastAsiaTheme="minorBidi" w:hAnsiTheme="minorBidi" w:cstheme="minorBidi"/>
              </w:rPr>
              <w:t>Safe</w:t>
            </w:r>
            <w:r w:rsidR="003200D7">
              <w:rPr>
                <w:rStyle w:val="Hyperlink"/>
                <w:rFonts w:asciiTheme="minorBidi" w:eastAsiaTheme="minorBidi" w:hAnsiTheme="minorBidi" w:cstheme="minorBidi"/>
              </w:rPr>
              <w:fldChar w:fldCharType="end"/>
            </w:r>
            <w:r w:rsidRPr="00A42AE9">
              <w:rPr>
                <w:rFonts w:asciiTheme="minorBidi" w:eastAsiaTheme="minorBidi" w:hAnsiTheme="minorBidi" w:cstheme="minorBidi"/>
                <w:lang w:val="el-GR"/>
              </w:rPr>
              <w:t xml:space="preserve">. </w:t>
            </w:r>
            <w:r>
              <w:rPr>
                <w:rFonts w:asciiTheme="minorBidi" w:eastAsiaTheme="minorBidi" w:hAnsiTheme="minorBidi" w:cstheme="minorBidi"/>
                <w:lang w:val="el-GR"/>
              </w:rPr>
              <w:t xml:space="preserve">Για κάθε συγκέντρωση άνω των 500 απαιτείται ειδική εξαίρεση. </w:t>
            </w:r>
          </w:p>
          <w:p w14:paraId="3457CEF5" w14:textId="0CE9554E" w:rsidR="00A42AE9" w:rsidRPr="00AB1FBE" w:rsidRDefault="00AB1FBE"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Οι μεγάλοι κλειστοί χώροι παραστάσεων (με σειρές καθισμάτων που κοιτούν μπροστά, όπως θέατρα και αρένες) μπορούν να φιλοξενούν εκδηλώσεις με ανώτατο όριο χωρητικότητας 65%, μέχρι 1500 άτομα, υπό την προϋπόθεση </w:t>
            </w:r>
            <w:r>
              <w:rPr>
                <w:rFonts w:asciiTheme="minorBidi" w:eastAsiaTheme="minorBidi" w:hAnsiTheme="minorBidi" w:cstheme="minorBidi"/>
                <w:lang w:val="el-GR"/>
              </w:rPr>
              <w:lastRenderedPageBreak/>
              <w:t xml:space="preserve">ότι έχουν εκδοθεί εισιτήρια μόνο για καθήμενους και έχει εκπονηθεί ένα σχέδιο </w:t>
            </w:r>
            <w:r w:rsidRPr="009E4A57">
              <w:rPr>
                <w:rFonts w:asciiTheme="minorBidi" w:eastAsia="SimSun" w:hAnsiTheme="minorBidi" w:cstheme="minorBidi"/>
                <w:snapToGrid/>
                <w:lang w:eastAsia="en-AU"/>
              </w:rPr>
              <w:t>COVID</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Safe</w:t>
            </w:r>
            <w:r>
              <w:rPr>
                <w:rFonts w:asciiTheme="minorBidi" w:eastAsia="SimSun" w:hAnsiTheme="minorBidi" w:cstheme="minorBidi"/>
                <w:snapToGrid/>
                <w:lang w:val="el-GR" w:eastAsia="en-AU"/>
              </w:rPr>
              <w:t xml:space="preserve"> για κάθε εκδήλωση. </w:t>
            </w:r>
          </w:p>
          <w:p w14:paraId="5127D4E5" w14:textId="77777777" w:rsidR="00AB1FBE" w:rsidRPr="00AB1FBE" w:rsidRDefault="00AB1FBE" w:rsidP="00AB1FBE">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SimSun" w:hAnsiTheme="minorBidi" w:cstheme="minorBidi"/>
                <w:snapToGrid/>
                <w:lang w:val="el-GR" w:eastAsia="en-AU"/>
              </w:rPr>
              <w:t xml:space="preserve">Οι περιφραγμένοι υπαίθριοι χώροι με σειρές σταθερών καθισμάτων και εξέδρες μπορούν </w:t>
            </w:r>
            <w:r>
              <w:rPr>
                <w:rFonts w:asciiTheme="minorBidi" w:eastAsiaTheme="minorBidi" w:hAnsiTheme="minorBidi" w:cstheme="minorBidi"/>
                <w:lang w:val="el-GR"/>
              </w:rPr>
              <w:t xml:space="preserve">μπορούν να φιλοξενούν εκδηλώσεις με ανώτατο όριο χωρητικότητας 65%, μέχρι 1500 άτομα, υπό την προϋπόθεση ότι έχουν εκδοθεί εισιτήρια μόνο για καθήμενους και έχει εκπονηθεί ένα σχέδιο </w:t>
            </w:r>
            <w:r w:rsidRPr="009E4A57">
              <w:rPr>
                <w:rFonts w:asciiTheme="minorBidi" w:eastAsia="SimSun" w:hAnsiTheme="minorBidi" w:cstheme="minorBidi"/>
                <w:snapToGrid/>
                <w:lang w:eastAsia="en-AU"/>
              </w:rPr>
              <w:t>COVID</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Safe</w:t>
            </w:r>
            <w:r>
              <w:rPr>
                <w:rFonts w:asciiTheme="minorBidi" w:eastAsia="SimSun" w:hAnsiTheme="minorBidi" w:cstheme="minorBidi"/>
                <w:snapToGrid/>
                <w:lang w:val="el-GR" w:eastAsia="en-AU"/>
              </w:rPr>
              <w:t xml:space="preserve"> για κάθε εκδήλωση. </w:t>
            </w:r>
          </w:p>
          <w:p w14:paraId="4A0DF88A" w14:textId="08A2E75D" w:rsidR="00AB1FBE" w:rsidRPr="00AB1FBE" w:rsidRDefault="00AB1FBE" w:rsidP="00AB1FBE">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Το </w:t>
            </w:r>
            <w:r w:rsidRPr="009E4A57">
              <w:rPr>
                <w:rFonts w:asciiTheme="minorBidi" w:eastAsia="SimSun" w:hAnsiTheme="minorBidi" w:cstheme="minorBidi"/>
                <w:snapToGrid/>
                <w:lang w:eastAsia="en-AU"/>
              </w:rPr>
              <w:t>GIO</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Stadium</w:t>
            </w:r>
            <w:r w:rsidRPr="00AB1FBE">
              <w:rPr>
                <w:rFonts w:asciiTheme="minorBidi" w:eastAsia="SimSun" w:hAnsiTheme="minorBidi" w:cstheme="minorBidi"/>
                <w:snapToGrid/>
                <w:lang w:val="el-GR" w:eastAsia="en-AU"/>
              </w:rPr>
              <w:t xml:space="preserve"> </w:t>
            </w:r>
            <w:r>
              <w:rPr>
                <w:rFonts w:asciiTheme="minorBidi" w:eastAsia="SimSun" w:hAnsiTheme="minorBidi" w:cstheme="minorBidi"/>
                <w:snapToGrid/>
                <w:lang w:val="el-GR" w:eastAsia="en-AU"/>
              </w:rPr>
              <w:t>και το</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Manuka</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Oval</w:t>
            </w:r>
            <w:r w:rsidRPr="00AB1FBE">
              <w:rPr>
                <w:rFonts w:asciiTheme="minorBidi" w:eastAsia="SimSun" w:hAnsiTheme="minorBidi" w:cstheme="minorBidi"/>
                <w:snapToGrid/>
                <w:lang w:val="el-GR" w:eastAsia="en-AU"/>
              </w:rPr>
              <w:t xml:space="preserve"> </w:t>
            </w:r>
            <w:r>
              <w:rPr>
                <w:rFonts w:asciiTheme="minorBidi" w:eastAsiaTheme="minorBidi" w:hAnsiTheme="minorBidi" w:cstheme="minorBidi"/>
                <w:lang w:val="el-GR"/>
              </w:rPr>
              <w:t xml:space="preserve">μπορούν να φιλοξενούν εκδηλώσεις με ανώτατο όριο χωρητικότητας 65% υπό την προϋπόθεση ότι έχουν εκδοθεί εισιτήρια μόνο για καθήμενους και έχει εκπονηθεί ένα σχέδιο </w:t>
            </w:r>
            <w:r w:rsidRPr="009E4A57">
              <w:rPr>
                <w:rFonts w:asciiTheme="minorBidi" w:eastAsia="SimSun" w:hAnsiTheme="minorBidi" w:cstheme="minorBidi"/>
                <w:snapToGrid/>
                <w:lang w:eastAsia="en-AU"/>
              </w:rPr>
              <w:t>COVID</w:t>
            </w:r>
            <w:r w:rsidRPr="00AB1FBE">
              <w:rPr>
                <w:rFonts w:asciiTheme="minorBidi" w:eastAsia="SimSun" w:hAnsiTheme="minorBidi" w:cstheme="minorBidi"/>
                <w:snapToGrid/>
                <w:lang w:val="el-GR" w:eastAsia="en-AU"/>
              </w:rPr>
              <w:t xml:space="preserve"> </w:t>
            </w:r>
            <w:r w:rsidRPr="009E4A57">
              <w:rPr>
                <w:rFonts w:asciiTheme="minorBidi" w:eastAsia="SimSun" w:hAnsiTheme="minorBidi" w:cstheme="minorBidi"/>
                <w:snapToGrid/>
                <w:lang w:eastAsia="en-AU"/>
              </w:rPr>
              <w:t>Safe</w:t>
            </w:r>
            <w:r>
              <w:rPr>
                <w:rFonts w:asciiTheme="minorBidi" w:eastAsia="SimSun" w:hAnsiTheme="minorBidi" w:cstheme="minorBidi"/>
                <w:snapToGrid/>
                <w:lang w:val="el-GR" w:eastAsia="en-AU"/>
              </w:rPr>
              <w:t xml:space="preserve"> για κάθε εκδήλωση. </w:t>
            </w:r>
          </w:p>
          <w:p w14:paraId="6E7A56A4" w14:textId="26377E4B" w:rsidR="00AB1FBE" w:rsidRDefault="00AB1FBE"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Οι κινηματογραφικές αίθουσες μπορούν να διαθέσουν εισιτήρια για το 65% της χωρητικότητάς τους για κάθε αίθουσα, με ανώτατο όριο τα 500 άτομα, υπό την προϋπόθεση ότι χρησιμοποιούν την εφαρμογή </w:t>
            </w:r>
            <w:r>
              <w:rPr>
                <w:rFonts w:asciiTheme="minorBidi" w:eastAsiaTheme="minorBidi" w:hAnsiTheme="minorBidi" w:cstheme="minorBidi"/>
              </w:rPr>
              <w:t>Check</w:t>
            </w:r>
            <w:r w:rsidRPr="00AB1FBE">
              <w:rPr>
                <w:rFonts w:asciiTheme="minorBidi" w:eastAsiaTheme="minorBidi" w:hAnsiTheme="minorBidi" w:cstheme="minorBidi"/>
                <w:lang w:val="el-GR"/>
              </w:rPr>
              <w:t xml:space="preserve"> </w:t>
            </w:r>
            <w:r>
              <w:rPr>
                <w:rFonts w:asciiTheme="minorBidi" w:eastAsiaTheme="minorBidi" w:hAnsiTheme="minorBidi" w:cstheme="minorBidi"/>
              </w:rPr>
              <w:t>In</w:t>
            </w:r>
            <w:r w:rsidRPr="00AB1FBE">
              <w:rPr>
                <w:rFonts w:asciiTheme="minorBidi" w:eastAsiaTheme="minorBidi" w:hAnsiTheme="minorBidi" w:cstheme="minorBidi"/>
                <w:lang w:val="el-GR"/>
              </w:rPr>
              <w:t xml:space="preserve"> </w:t>
            </w:r>
            <w:r>
              <w:rPr>
                <w:rFonts w:asciiTheme="minorBidi" w:eastAsiaTheme="minorBidi" w:hAnsiTheme="minorBidi" w:cstheme="minorBidi"/>
              </w:rPr>
              <w:t>CBR</w:t>
            </w:r>
            <w:r w:rsidRPr="00AB1FBE">
              <w:rPr>
                <w:rFonts w:asciiTheme="minorBidi" w:eastAsiaTheme="minorBidi" w:hAnsiTheme="minorBidi" w:cstheme="minorBidi"/>
                <w:lang w:val="el-GR"/>
              </w:rPr>
              <w:t xml:space="preserve"> </w:t>
            </w:r>
            <w:r>
              <w:rPr>
                <w:rFonts w:asciiTheme="minorBidi" w:eastAsiaTheme="minorBidi" w:hAnsiTheme="minorBidi" w:cstheme="minorBidi"/>
                <w:lang w:val="el-GR"/>
              </w:rPr>
              <w:t xml:space="preserve">για την συλλογή των στοιχείων επικοινωνίας των πελατών τους. Διαφορετικά, οι κινηματογραφικές αίθουσες θα πρέπει να συνεχίσουν τον περιορισμό διάθεσης εισιτηρίων στο 50% της χωρητικότητάς τους. </w:t>
            </w:r>
          </w:p>
          <w:p w14:paraId="39F4D4B2" w14:textId="1E4DE463" w:rsidR="00AB1FBE" w:rsidRDefault="00AB1FBE" w:rsidP="00D90FC4">
            <w:pPr>
              <w:pStyle w:val="ListParagraph"/>
              <w:numPr>
                <w:ilvl w:val="0"/>
                <w:numId w:val="38"/>
              </w:numPr>
              <w:tabs>
                <w:tab w:val="clear" w:pos="720"/>
              </w:tabs>
              <w:ind w:left="494"/>
              <w:rPr>
                <w:rFonts w:asciiTheme="minorBidi" w:eastAsiaTheme="minorBidi" w:hAnsiTheme="minorBidi" w:cstheme="minorBidi"/>
                <w:lang w:val="el-GR"/>
              </w:rPr>
            </w:pPr>
            <w:r>
              <w:rPr>
                <w:rFonts w:asciiTheme="minorBidi" w:eastAsiaTheme="minorBidi" w:hAnsiTheme="minorBidi" w:cstheme="minorBidi"/>
                <w:lang w:val="el-GR"/>
              </w:rPr>
              <w:t xml:space="preserve">Οι πελάτες θα πρέπει να είναι καθήμενοι όταν καταναλώνουν αλκοόλ σε κλειστούς χώρους, αλλά μπορούν να στέκονται όταν τρώνε. </w:t>
            </w:r>
          </w:p>
          <w:p w14:paraId="2D3F786B" w14:textId="431E8017" w:rsidR="00AB1FBE" w:rsidRDefault="00AB1FBE" w:rsidP="00AB1FBE">
            <w:pPr>
              <w:rPr>
                <w:rFonts w:asciiTheme="minorBidi" w:eastAsiaTheme="minorBidi" w:hAnsiTheme="minorBidi" w:cstheme="minorBidi"/>
                <w:lang w:val="el-GR"/>
              </w:rPr>
            </w:pPr>
          </w:p>
          <w:p w14:paraId="0424BA5E" w14:textId="1F56EE6B" w:rsidR="00AB1FBE" w:rsidRPr="00CC7E0B" w:rsidRDefault="00AB1FBE" w:rsidP="00AB1FBE">
            <w:pPr>
              <w:rPr>
                <w:rFonts w:asciiTheme="minorBidi" w:eastAsiaTheme="minorBidi" w:hAnsiTheme="minorBidi" w:cstheme="minorBidi"/>
                <w:b/>
                <w:bCs/>
                <w:lang w:val="el-GR"/>
              </w:rPr>
            </w:pPr>
            <w:r w:rsidRPr="00CC7E0B">
              <w:rPr>
                <w:rFonts w:asciiTheme="minorBidi" w:eastAsiaTheme="minorBidi" w:hAnsiTheme="minorBidi" w:cstheme="minorBidi"/>
                <w:b/>
                <w:bCs/>
                <w:lang w:val="el-GR"/>
              </w:rPr>
              <w:t>Κανόνες χωρητικότητας αιθουσών</w:t>
            </w:r>
          </w:p>
          <w:p w14:paraId="3AC0FCB5" w14:textId="156E3A86" w:rsidR="00AB1FBE" w:rsidRDefault="00AB1FBE" w:rsidP="00AB1FBE">
            <w:pPr>
              <w:rPr>
                <w:rFonts w:asciiTheme="minorBidi" w:eastAsiaTheme="minorBidi" w:hAnsiTheme="minorBidi" w:cstheme="minorBidi"/>
                <w:lang w:val="el-GR"/>
              </w:rPr>
            </w:pPr>
            <w:r>
              <w:rPr>
                <w:rFonts w:asciiTheme="minorBidi" w:eastAsiaTheme="minorBidi" w:hAnsiTheme="minorBidi" w:cstheme="minorBidi"/>
                <w:lang w:val="el-GR"/>
              </w:rPr>
              <w:t>Υπάρχουν τρεις κανόνες χωρητικότητας αίθουσών:</w:t>
            </w:r>
          </w:p>
          <w:p w14:paraId="2AFF073C" w14:textId="27B55C14" w:rsidR="00CC7E0B" w:rsidRDefault="00AB1FBE" w:rsidP="00CC7E0B">
            <w:pPr>
              <w:pStyle w:val="ListParagraph"/>
              <w:numPr>
                <w:ilvl w:val="0"/>
                <w:numId w:val="43"/>
              </w:numPr>
              <w:rPr>
                <w:rFonts w:asciiTheme="minorBidi" w:eastAsiaTheme="minorBidi" w:hAnsiTheme="minorBidi" w:cstheme="minorBidi"/>
                <w:lang w:val="el-GR"/>
              </w:rPr>
            </w:pPr>
            <w:r w:rsidRPr="00CC7E0B">
              <w:rPr>
                <w:rFonts w:asciiTheme="minorBidi" w:eastAsiaTheme="minorBidi" w:hAnsiTheme="minorBidi" w:cstheme="minorBidi"/>
                <w:b/>
                <w:bCs/>
                <w:lang w:val="el-GR"/>
              </w:rPr>
              <w:t>Επιλογή 1:</w:t>
            </w:r>
            <w:r w:rsidRPr="00CC7E0B">
              <w:rPr>
                <w:rFonts w:asciiTheme="minorBidi" w:eastAsiaTheme="minorBidi" w:hAnsiTheme="minorBidi" w:cstheme="minorBidi"/>
                <w:lang w:val="el-GR"/>
              </w:rPr>
              <w:t xml:space="preserve"> 25 άτομα (εκτός του προσωπικού) σε </w:t>
            </w:r>
            <w:r w:rsidR="00CC7E0B" w:rsidRPr="00CC7E0B">
              <w:rPr>
                <w:rFonts w:asciiTheme="minorBidi" w:eastAsiaTheme="minorBidi" w:hAnsiTheme="minorBidi" w:cstheme="minorBidi"/>
                <w:lang w:val="el-GR"/>
              </w:rPr>
              <w:t>ολόκληρη</w:t>
            </w:r>
            <w:r w:rsidRPr="00CC7E0B">
              <w:rPr>
                <w:rFonts w:asciiTheme="minorBidi" w:eastAsiaTheme="minorBidi" w:hAnsiTheme="minorBidi" w:cstheme="minorBidi"/>
                <w:lang w:val="el-GR"/>
              </w:rPr>
              <w:t xml:space="preserve"> την αίθουσα. </w:t>
            </w:r>
          </w:p>
          <w:p w14:paraId="3544D5B3" w14:textId="77777777" w:rsidR="00CC7E0B" w:rsidRDefault="00AB1FBE" w:rsidP="00CC7E0B">
            <w:pPr>
              <w:pStyle w:val="ListParagraph"/>
              <w:numPr>
                <w:ilvl w:val="0"/>
                <w:numId w:val="43"/>
              </w:numPr>
              <w:rPr>
                <w:rFonts w:asciiTheme="minorBidi" w:eastAsiaTheme="minorBidi" w:hAnsiTheme="minorBidi" w:cstheme="minorBidi"/>
                <w:lang w:val="el-GR"/>
              </w:rPr>
            </w:pPr>
            <w:r w:rsidRPr="00CC7E0B">
              <w:rPr>
                <w:rFonts w:asciiTheme="minorBidi" w:eastAsiaTheme="minorBidi" w:hAnsiTheme="minorBidi" w:cstheme="minorBidi"/>
                <w:b/>
                <w:bCs/>
                <w:lang w:val="el-GR"/>
              </w:rPr>
              <w:t>Επιλογή 2:</w:t>
            </w:r>
            <w:r w:rsidRPr="00CC7E0B">
              <w:rPr>
                <w:rFonts w:asciiTheme="minorBidi" w:eastAsiaTheme="minorBidi" w:hAnsiTheme="minorBidi" w:cstheme="minorBidi"/>
                <w:lang w:val="el-GR"/>
              </w:rPr>
              <w:t xml:space="preserve"> </w:t>
            </w:r>
            <w:r w:rsidRPr="00CC7E0B">
              <w:rPr>
                <w:rFonts w:asciiTheme="minorBidi" w:eastAsiaTheme="minorBidi" w:hAnsiTheme="minorBidi" w:cstheme="minorBidi"/>
                <w:b/>
                <w:bCs/>
                <w:lang w:val="el-GR"/>
              </w:rPr>
              <w:t xml:space="preserve">Όπου χρησιμοποιείται η εφαρμογή </w:t>
            </w:r>
            <w:r w:rsidRPr="00CC7E0B">
              <w:rPr>
                <w:rFonts w:asciiTheme="minorBidi" w:eastAsiaTheme="minorBidi" w:hAnsiTheme="minorBidi" w:cstheme="minorBidi"/>
                <w:b/>
                <w:bCs/>
              </w:rPr>
              <w:t>Check</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b/>
                <w:bCs/>
              </w:rPr>
              <w:t>In</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b/>
                <w:bCs/>
              </w:rPr>
              <w:t>CBR</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lang w:val="el-GR"/>
              </w:rPr>
              <w:t xml:space="preserve">οι αίθουσες μπορούν να φιλοξενήσουν ένα άτομο ανά </w:t>
            </w:r>
            <w:r w:rsidR="00212BAA" w:rsidRPr="00CC7E0B">
              <w:rPr>
                <w:rFonts w:asciiTheme="minorBidi" w:eastAsiaTheme="minorBidi" w:hAnsiTheme="minorBidi" w:cstheme="minorBidi"/>
                <w:lang w:val="el-GR"/>
              </w:rPr>
              <w:t xml:space="preserve">δύο τετραγωνικά μέτρα αξιοποιήσιμου ανοικτού και </w:t>
            </w:r>
            <w:r w:rsidR="00212BAA" w:rsidRPr="00CC7E0B">
              <w:rPr>
                <w:rFonts w:asciiTheme="minorBidi" w:eastAsiaTheme="minorBidi" w:hAnsiTheme="minorBidi" w:cstheme="minorBidi"/>
                <w:lang w:val="el-GR"/>
              </w:rPr>
              <w:lastRenderedPageBreak/>
              <w:t xml:space="preserve">κλειστού χώρου (εξαιρουμένου του προσωπικού) με ανώτατο όριο τα 500 άτομα για κάθε χώρο. </w:t>
            </w:r>
          </w:p>
          <w:p w14:paraId="2CAA4B46" w14:textId="77777777" w:rsidR="00CC7E0B" w:rsidRDefault="00212BAA" w:rsidP="00CC7E0B">
            <w:pPr>
              <w:pStyle w:val="ListParagraph"/>
              <w:numPr>
                <w:ilvl w:val="0"/>
                <w:numId w:val="43"/>
              </w:numPr>
              <w:rPr>
                <w:rFonts w:asciiTheme="minorBidi" w:eastAsiaTheme="minorBidi" w:hAnsiTheme="minorBidi" w:cstheme="minorBidi"/>
                <w:lang w:val="el-GR"/>
              </w:rPr>
            </w:pPr>
            <w:r w:rsidRPr="00CC7E0B">
              <w:rPr>
                <w:rFonts w:asciiTheme="minorBidi" w:eastAsiaTheme="minorBidi" w:hAnsiTheme="minorBidi" w:cstheme="minorBidi"/>
                <w:b/>
                <w:bCs/>
                <w:lang w:val="el-GR"/>
              </w:rPr>
              <w:t>Επιλογή 3:</w:t>
            </w:r>
            <w:r w:rsidRPr="00CC7E0B">
              <w:rPr>
                <w:rFonts w:asciiTheme="minorBidi" w:eastAsiaTheme="minorBidi" w:hAnsiTheme="minorBidi" w:cstheme="minorBidi"/>
                <w:lang w:val="el-GR"/>
              </w:rPr>
              <w:t xml:space="preserve"> </w:t>
            </w:r>
            <w:r w:rsidRPr="00CC7E0B">
              <w:rPr>
                <w:rFonts w:asciiTheme="minorBidi" w:eastAsiaTheme="minorBidi" w:hAnsiTheme="minorBidi" w:cstheme="minorBidi"/>
                <w:b/>
                <w:bCs/>
                <w:lang w:val="el-GR"/>
              </w:rPr>
              <w:t xml:space="preserve">Όπου ΔΕΝ χρησιμοποιείται η εφαρμογή </w:t>
            </w:r>
            <w:r w:rsidRPr="00CC7E0B">
              <w:rPr>
                <w:rFonts w:asciiTheme="minorBidi" w:eastAsiaTheme="minorBidi" w:hAnsiTheme="minorBidi" w:cstheme="minorBidi"/>
                <w:b/>
                <w:bCs/>
              </w:rPr>
              <w:t>Check</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b/>
                <w:bCs/>
              </w:rPr>
              <w:t>In</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b/>
                <w:bCs/>
              </w:rPr>
              <w:t>CBR</w:t>
            </w:r>
            <w:r w:rsidRPr="00CC7E0B">
              <w:rPr>
                <w:rFonts w:asciiTheme="minorBidi" w:eastAsiaTheme="minorBidi" w:hAnsiTheme="minorBidi" w:cstheme="minorBidi"/>
                <w:b/>
                <w:bCs/>
                <w:lang w:val="el-GR"/>
              </w:rPr>
              <w:t xml:space="preserve"> </w:t>
            </w:r>
            <w:r w:rsidRPr="00CC7E0B">
              <w:rPr>
                <w:rFonts w:asciiTheme="minorBidi" w:eastAsiaTheme="minorBidi" w:hAnsiTheme="minorBidi" w:cstheme="minorBidi"/>
                <w:lang w:val="el-GR"/>
              </w:rPr>
              <w:t xml:space="preserve">οι αίθουσες μπορούν να φιλοξενήσουν ένα άτομο ανά τέσσερα τετραγωνικά μέτρα αξιοποιήσιμου κλειστού χώρου και ένα άτομο ανά δύο τετραγωνικά μέτρα υπαίθριου αξιοποιήσιμου χώρου (εξαιρουμένου του προσωπικού), με ανώτατο όριο τα 500 άτομα για κάθε χώρο. </w:t>
            </w:r>
          </w:p>
          <w:p w14:paraId="3917511B" w14:textId="44FCADF4" w:rsidR="00AB1FBE" w:rsidRPr="00CC7E0B" w:rsidRDefault="00212BAA" w:rsidP="00CC7E0B">
            <w:pPr>
              <w:pStyle w:val="ListParagraph"/>
              <w:numPr>
                <w:ilvl w:val="0"/>
                <w:numId w:val="43"/>
              </w:numPr>
              <w:rPr>
                <w:rFonts w:asciiTheme="minorBidi" w:eastAsiaTheme="minorBidi" w:hAnsiTheme="minorBidi" w:cstheme="minorBidi"/>
                <w:lang w:val="el-GR"/>
              </w:rPr>
            </w:pPr>
            <w:r w:rsidRPr="00CC7E0B">
              <w:rPr>
                <w:rFonts w:asciiTheme="minorBidi" w:eastAsiaTheme="minorBidi" w:hAnsiTheme="minorBidi" w:cstheme="minorBidi"/>
                <w:lang w:val="el-GR"/>
              </w:rPr>
              <w:t xml:space="preserve">Οι επιχειρήσεις δεν πρέπει να υπερβούν το όριο χωρητικότητας που ισχύει σύμφωνα με τους τυπικούς όρους χρήσης, άδειας πώλησης αλκοόλ, πυρασφάλειας και φόρτωσης πληρότητας. </w:t>
            </w:r>
          </w:p>
          <w:p w14:paraId="0FE1B1B2" w14:textId="4544FEBC" w:rsidR="00D90FC4" w:rsidRPr="00A42AE9" w:rsidRDefault="00D90FC4" w:rsidP="00212BAA">
            <w:pPr>
              <w:autoSpaceDE w:val="0"/>
              <w:autoSpaceDN w:val="0"/>
              <w:adjustRightInd w:val="0"/>
              <w:ind w:left="720"/>
              <w:rPr>
                <w:rFonts w:asciiTheme="minorBidi" w:eastAsia="SimSun" w:hAnsiTheme="minorBidi" w:cstheme="minorBidi"/>
                <w:snapToGrid/>
                <w:lang w:val="el-GR" w:eastAsia="en-AU"/>
              </w:rPr>
            </w:pPr>
          </w:p>
        </w:tc>
      </w:tr>
    </w:tbl>
    <w:p w14:paraId="13AE96CD" w14:textId="77777777" w:rsidR="002A4525" w:rsidRPr="00A42AE9" w:rsidRDefault="002A4525" w:rsidP="006C19F5">
      <w:pPr>
        <w:ind w:left="-426"/>
        <w:rPr>
          <w:rFonts w:asciiTheme="minorBidi" w:eastAsia="Arial Unicode MS" w:hAnsiTheme="minorBidi" w:cstheme="minorBidi"/>
          <w:lang w:val="el-GR"/>
        </w:rPr>
      </w:pPr>
    </w:p>
    <w:p w14:paraId="2BDBE528" w14:textId="77777777" w:rsidR="00F76DAC" w:rsidRPr="00A42AE9" w:rsidRDefault="00F76DAC" w:rsidP="006C19F5">
      <w:pPr>
        <w:ind w:left="-426"/>
        <w:rPr>
          <w:rFonts w:asciiTheme="minorBidi" w:eastAsia="Arial Unicode MS" w:hAnsiTheme="minorBidi" w:cstheme="minorBidi"/>
          <w:lang w:val="el-GR"/>
        </w:rPr>
      </w:pPr>
    </w:p>
    <w:p w14:paraId="2DF2E93A" w14:textId="77777777" w:rsidR="00F76DAC" w:rsidRPr="00A42AE9" w:rsidRDefault="00F76DAC" w:rsidP="006C19F5">
      <w:pPr>
        <w:ind w:left="-426"/>
        <w:rPr>
          <w:rFonts w:asciiTheme="minorBidi" w:eastAsia="Arial Unicode MS" w:hAnsiTheme="minorBidi" w:cstheme="minorBidi"/>
          <w:lang w:val="el-GR"/>
        </w:rPr>
      </w:pPr>
    </w:p>
    <w:p w14:paraId="5AEA2AAA" w14:textId="77777777" w:rsidR="00F76DAC" w:rsidRPr="00A42AE9" w:rsidRDefault="00F76DAC" w:rsidP="006C19F5">
      <w:pPr>
        <w:ind w:left="-426"/>
        <w:rPr>
          <w:rFonts w:asciiTheme="minorBidi" w:eastAsia="Arial Unicode MS" w:hAnsiTheme="minorBidi" w:cstheme="minorBidi"/>
          <w:lang w:val="el-GR"/>
        </w:rPr>
      </w:pPr>
    </w:p>
    <w:p w14:paraId="6473985E" w14:textId="77777777" w:rsidR="00F76DAC" w:rsidRPr="00A42AE9" w:rsidRDefault="00F76DAC" w:rsidP="006C19F5">
      <w:pPr>
        <w:ind w:left="-426"/>
        <w:rPr>
          <w:rFonts w:asciiTheme="minorBidi" w:eastAsia="Arial Unicode MS" w:hAnsiTheme="minorBidi" w:cstheme="minorBidi"/>
          <w:lang w:val="el-G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D90FC4" w:rsidRPr="006A48A7" w14:paraId="0C714718" w14:textId="1CF24070" w:rsidTr="00EA52A4">
        <w:trPr>
          <w:trHeight w:val="589"/>
        </w:trPr>
        <w:tc>
          <w:tcPr>
            <w:tcW w:w="7343" w:type="dxa"/>
            <w:shd w:val="clear" w:color="auto" w:fill="auto"/>
            <w:vAlign w:val="center"/>
          </w:tcPr>
          <w:p w14:paraId="41A93B78" w14:textId="77777777" w:rsidR="00D90FC4" w:rsidRPr="00114677" w:rsidRDefault="00D90FC4" w:rsidP="00D90FC4">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What stays the same</w:t>
            </w:r>
          </w:p>
        </w:tc>
        <w:tc>
          <w:tcPr>
            <w:tcW w:w="7343" w:type="dxa"/>
            <w:vAlign w:val="center"/>
          </w:tcPr>
          <w:p w14:paraId="149EC921" w14:textId="1151C024" w:rsidR="00D90FC4" w:rsidRPr="009E4A57" w:rsidRDefault="00D90FC4" w:rsidP="00D90FC4">
            <w:pPr>
              <w:autoSpaceDE w:val="0"/>
              <w:autoSpaceDN w:val="0"/>
              <w:adjustRightInd w:val="0"/>
              <w:jc w:val="both"/>
              <w:rPr>
                <w:rFonts w:asciiTheme="minorBidi" w:eastAsia="SimSun" w:hAnsiTheme="minorBidi" w:cstheme="minorBidi"/>
                <w:b/>
                <w:bCs/>
                <w:snapToGrid/>
                <w:lang w:eastAsia="en-AU"/>
              </w:rPr>
            </w:pPr>
            <w:proofErr w:type="spellStart"/>
            <w:r w:rsidRPr="35829684">
              <w:rPr>
                <w:rFonts w:asciiTheme="minorBidi" w:eastAsia="Arial Unicode MS" w:hAnsiTheme="minorBidi" w:cstheme="minorBidi"/>
                <w:b/>
                <w:bCs/>
              </w:rPr>
              <w:t>Τι</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μένει</w:t>
            </w:r>
            <w:proofErr w:type="spellEnd"/>
            <w:r w:rsidRPr="35829684">
              <w:rPr>
                <w:rFonts w:asciiTheme="minorBidi" w:eastAsia="Arial Unicode MS" w:hAnsiTheme="minorBidi" w:cstheme="minorBidi"/>
                <w:b/>
                <w:bCs/>
              </w:rPr>
              <w:t xml:space="preserve"> </w:t>
            </w:r>
            <w:proofErr w:type="spellStart"/>
            <w:r w:rsidRPr="35829684">
              <w:rPr>
                <w:rFonts w:asciiTheme="minorBidi" w:eastAsia="Arial Unicode MS" w:hAnsiTheme="minorBidi" w:cstheme="minorBidi"/>
                <w:b/>
                <w:bCs/>
              </w:rPr>
              <w:t>ίδιο</w:t>
            </w:r>
            <w:proofErr w:type="spellEnd"/>
            <w:r w:rsidRPr="35829684">
              <w:rPr>
                <w:rFonts w:asciiTheme="minorBidi" w:eastAsia="Arial Unicode MS" w:hAnsiTheme="minorBidi" w:cstheme="minorBidi"/>
                <w:b/>
                <w:bCs/>
              </w:rPr>
              <w:t xml:space="preserve"> </w:t>
            </w:r>
          </w:p>
        </w:tc>
      </w:tr>
      <w:tr w:rsidR="00D90FC4" w:rsidRPr="00CC7E0B" w14:paraId="5325B9FA" w14:textId="2A96B28F" w:rsidTr="00EA52A4">
        <w:trPr>
          <w:trHeight w:val="838"/>
        </w:trPr>
        <w:tc>
          <w:tcPr>
            <w:tcW w:w="7343" w:type="dxa"/>
            <w:shd w:val="clear" w:color="auto" w:fill="auto"/>
            <w:vAlign w:val="center"/>
          </w:tcPr>
          <w:p w14:paraId="70C12042" w14:textId="5994BD2A" w:rsidR="00D90FC4" w:rsidRPr="00114677" w:rsidRDefault="00D90FC4" w:rsidP="00D90FC4">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w:t>
            </w:r>
            <w:r>
              <w:rPr>
                <w:rFonts w:asciiTheme="minorBidi" w:eastAsia="SimSun" w:hAnsiTheme="minorBidi" w:cstheme="minorBidi"/>
                <w:b/>
                <w:bCs/>
                <w:snapToGrid/>
                <w:lang w:eastAsia="en-AU"/>
              </w:rPr>
              <w:t>2</w:t>
            </w:r>
            <w:r w:rsidRPr="009E4A57">
              <w:rPr>
                <w:rFonts w:asciiTheme="minorBidi" w:eastAsia="SimSun" w:hAnsiTheme="minorBidi" w:cstheme="minorBidi"/>
                <w:snapToGrid/>
                <w:lang w:eastAsia="en-AU"/>
              </w:rPr>
              <w:t> remain in place, in particular:</w:t>
            </w:r>
          </w:p>
        </w:tc>
        <w:tc>
          <w:tcPr>
            <w:tcW w:w="7343" w:type="dxa"/>
            <w:vAlign w:val="center"/>
          </w:tcPr>
          <w:p w14:paraId="724CDAEF" w14:textId="62278810" w:rsidR="00D90FC4" w:rsidRPr="00A42AE9" w:rsidRDefault="00D90FC4" w:rsidP="00D90FC4">
            <w:pPr>
              <w:autoSpaceDE w:val="0"/>
              <w:autoSpaceDN w:val="0"/>
              <w:adjustRightInd w:val="0"/>
              <w:jc w:val="both"/>
              <w:rPr>
                <w:rFonts w:asciiTheme="minorBidi" w:eastAsia="SimSun" w:hAnsiTheme="minorBidi" w:cstheme="minorBidi"/>
                <w:snapToGrid/>
                <w:lang w:val="el-GR" w:eastAsia="en-AU"/>
              </w:rPr>
            </w:pPr>
            <w:r w:rsidRPr="00246990">
              <w:rPr>
                <w:rFonts w:asciiTheme="minorBidi" w:eastAsia="Arial Unicode MS" w:hAnsiTheme="minorBidi" w:cstheme="minorBidi"/>
                <w:lang w:val="el-GR"/>
              </w:rPr>
              <w:t xml:space="preserve">Όλες οι προηγούμενες απαιτήσεις του </w:t>
            </w:r>
            <w:r w:rsidRPr="00CC7E0B">
              <w:rPr>
                <w:rFonts w:asciiTheme="minorBidi" w:eastAsia="Arial Unicode MS" w:hAnsiTheme="minorBidi" w:cstheme="minorBidi"/>
                <w:b/>
                <w:bCs/>
                <w:lang w:val="el-GR"/>
              </w:rPr>
              <w:t>Βήματος 3.</w:t>
            </w:r>
            <w:r w:rsidR="00212BAA" w:rsidRPr="00CC7E0B">
              <w:rPr>
                <w:rFonts w:asciiTheme="minorBidi" w:eastAsia="Arial Unicode MS" w:hAnsiTheme="minorBidi" w:cstheme="minorBidi"/>
                <w:b/>
                <w:bCs/>
                <w:lang w:val="el-GR"/>
              </w:rPr>
              <w:t>2</w:t>
            </w:r>
            <w:r w:rsidRPr="00246990">
              <w:rPr>
                <w:rFonts w:asciiTheme="minorBidi" w:eastAsia="Arial Unicode MS" w:hAnsiTheme="minorBidi" w:cstheme="minorBidi"/>
                <w:lang w:val="el-GR"/>
              </w:rPr>
              <w:t xml:space="preserve"> παραμένουν σε ισχύ, συγκεκριμένα:</w:t>
            </w:r>
          </w:p>
        </w:tc>
      </w:tr>
      <w:tr w:rsidR="00D90FC4" w:rsidRPr="00CC7E0B" w14:paraId="53C1B89C" w14:textId="0977EB81" w:rsidTr="00EA52A4">
        <w:trPr>
          <w:trHeight w:val="3260"/>
        </w:trPr>
        <w:tc>
          <w:tcPr>
            <w:tcW w:w="7343" w:type="dxa"/>
            <w:shd w:val="clear" w:color="auto" w:fill="auto"/>
            <w:vAlign w:val="center"/>
          </w:tcPr>
          <w:p w14:paraId="654FA26C" w14:textId="3A29D9DC" w:rsidR="00D90FC4" w:rsidRDefault="00D90FC4" w:rsidP="00D90FC4">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lastRenderedPageBreak/>
              <w:t xml:space="preserve">No limit on household </w:t>
            </w:r>
            <w:r>
              <w:rPr>
                <w:rFonts w:asciiTheme="minorBidi" w:eastAsia="SimSun" w:hAnsiTheme="minorBidi" w:cstheme="minorBidi"/>
                <w:snapToGrid/>
                <w:lang w:eastAsia="en-AU"/>
              </w:rPr>
              <w:t>gatherings.</w:t>
            </w:r>
          </w:p>
          <w:p w14:paraId="30E0E919" w14:textId="40A5C456" w:rsidR="00D90FC4" w:rsidRDefault="00D90FC4" w:rsidP="00D90FC4">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All gatherings can have up to 500 people. To hold gatherings greater than 500, an exemption in accordance with the </w:t>
            </w:r>
            <w:hyperlink r:id="rId15" w:history="1">
              <w:r w:rsidRPr="002B6D56">
                <w:rPr>
                  <w:rStyle w:val="Hyperlink"/>
                  <w:rFonts w:asciiTheme="minorBidi" w:eastAsia="SimSun" w:hAnsiTheme="minorBidi" w:cstheme="minorBidi"/>
                  <w:snapToGrid/>
                  <w:lang w:eastAsia="en-AU"/>
                </w:rPr>
                <w:t>COVID Safe Event Protocol</w:t>
              </w:r>
            </w:hyperlink>
            <w:r>
              <w:rPr>
                <w:rFonts w:asciiTheme="minorBidi" w:eastAsia="SimSun" w:hAnsiTheme="minorBidi" w:cstheme="minorBidi"/>
                <w:snapToGrid/>
                <w:lang w:eastAsia="en-AU"/>
              </w:rPr>
              <w:t xml:space="preserve"> is required. </w:t>
            </w:r>
          </w:p>
          <w:p w14:paraId="7CFB3BD1" w14:textId="77777777" w:rsidR="00D90FC4" w:rsidRPr="00AA4476" w:rsidRDefault="00D90FC4" w:rsidP="00D90FC4">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Patrons can stand while eating and drinking in outdoor spaces but must continue to be seated indoors if they are consuming alcohol.</w:t>
            </w:r>
          </w:p>
          <w:p w14:paraId="2B0CF0C7" w14:textId="7E9E58DB" w:rsidR="00D90FC4" w:rsidRPr="00EE0F86" w:rsidRDefault="00D90FC4" w:rsidP="00D90FC4">
            <w:pPr>
              <w:numPr>
                <w:ilvl w:val="0"/>
                <w:numId w:val="39"/>
              </w:numPr>
              <w:autoSpaceDE w:val="0"/>
              <w:autoSpaceDN w:val="0"/>
              <w:adjustRightInd w:val="0"/>
              <w:rPr>
                <w:rFonts w:asciiTheme="minorBidi" w:eastAsia="SimSun" w:hAnsiTheme="minorBidi" w:cstheme="minorBidi"/>
                <w:snapToGrid/>
                <w:lang w:eastAsia="en-AU"/>
              </w:rPr>
            </w:pPr>
            <w:r w:rsidRPr="00AA4476">
              <w:rPr>
                <w:rFonts w:asciiTheme="minorBidi" w:eastAsia="SimSun" w:hAnsiTheme="minorBidi" w:cstheme="minorBidi"/>
                <w:snapToGrid/>
                <w:lang w:eastAsia="en-AU"/>
              </w:rPr>
              <w:t>No temporary modifications can be made to venues.</w:t>
            </w:r>
          </w:p>
          <w:p w14:paraId="1DD9920F" w14:textId="3F5B4258" w:rsidR="00D90FC4" w:rsidRPr="009E4A57" w:rsidRDefault="00D90FC4" w:rsidP="00D90FC4">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CBD23BE" w14:textId="44DF7DFA" w:rsidR="00D90FC4" w:rsidRDefault="00D90FC4" w:rsidP="00D90FC4">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 xml:space="preserve">Where relevant, </w:t>
            </w:r>
            <w:r>
              <w:rPr>
                <w:rFonts w:asciiTheme="minorBidi" w:eastAsia="SimSun" w:hAnsiTheme="minorBidi" w:cstheme="minorBidi"/>
                <w:snapToGrid/>
                <w:lang w:eastAsia="en-AU"/>
              </w:rPr>
              <w:t xml:space="preserve">specific business categories are required to develop and follow a </w:t>
            </w:r>
            <w:hyperlink r:id="rId16" w:history="1">
              <w:r w:rsidRPr="00AA4476">
                <w:rPr>
                  <w:rStyle w:val="Hyperlink"/>
                  <w:rFonts w:asciiTheme="minorBidi" w:eastAsia="SimSun" w:hAnsiTheme="minorBidi" w:cstheme="minorBidi"/>
                  <w:snapToGrid/>
                  <w:lang w:eastAsia="en-AU"/>
                </w:rPr>
                <w:t>COVID Safety Plan</w:t>
              </w:r>
            </w:hyperlink>
            <w:r>
              <w:rPr>
                <w:rFonts w:asciiTheme="minorBidi" w:eastAsia="SimSun" w:hAnsiTheme="minorBidi" w:cstheme="minorBidi"/>
                <w:snapToGrid/>
                <w:lang w:eastAsia="en-AU"/>
              </w:rPr>
              <w:t xml:space="preserve">.  </w:t>
            </w:r>
          </w:p>
          <w:p w14:paraId="29F09630" w14:textId="3090298F" w:rsidR="00D90FC4" w:rsidRPr="00114677" w:rsidRDefault="00D90FC4" w:rsidP="00D90FC4">
            <w:pPr>
              <w:numPr>
                <w:ilvl w:val="0"/>
                <w:numId w:val="39"/>
              </w:numPr>
              <w:autoSpaceDE w:val="0"/>
              <w:autoSpaceDN w:val="0"/>
              <w:adjustRightInd w:val="0"/>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For further industry-specific information on restrictions currently in effect, refer to the </w:t>
            </w:r>
            <w:hyperlink r:id="rId17" w:history="1">
              <w:r w:rsidRPr="00EE0F86">
                <w:rPr>
                  <w:rStyle w:val="Hyperlink"/>
                  <w:rFonts w:asciiTheme="minorBidi" w:eastAsia="SimSun" w:hAnsiTheme="minorBidi" w:cstheme="minorBidi"/>
                  <w:snapToGrid/>
                  <w:lang w:eastAsia="en-AU"/>
                </w:rPr>
                <w:t>Business and Work sections</w:t>
              </w:r>
            </w:hyperlink>
            <w:r>
              <w:rPr>
                <w:rFonts w:asciiTheme="minorBidi" w:eastAsia="SimSun" w:hAnsiTheme="minorBidi" w:cstheme="minorBidi"/>
                <w:snapToGrid/>
                <w:lang w:eastAsia="en-AU"/>
              </w:rPr>
              <w:t xml:space="preserve">. </w:t>
            </w:r>
          </w:p>
        </w:tc>
        <w:tc>
          <w:tcPr>
            <w:tcW w:w="7343" w:type="dxa"/>
            <w:vAlign w:val="center"/>
          </w:tcPr>
          <w:p w14:paraId="55F7DCF4" w14:textId="7EB3617D" w:rsidR="00D90FC4" w:rsidRPr="00212BAA" w:rsidRDefault="00D90FC4" w:rsidP="00D90FC4">
            <w:pPr>
              <w:pStyle w:val="ListParagraph"/>
              <w:numPr>
                <w:ilvl w:val="0"/>
                <w:numId w:val="39"/>
              </w:numPr>
              <w:tabs>
                <w:tab w:val="clear" w:pos="720"/>
              </w:tabs>
              <w:ind w:left="494"/>
              <w:rPr>
                <w:rFonts w:asciiTheme="minorBidi" w:eastAsiaTheme="minorBidi" w:hAnsiTheme="minorBidi" w:cstheme="minorBidi"/>
                <w:lang w:val="el-GR"/>
              </w:rPr>
            </w:pPr>
            <w:r w:rsidRPr="00246990">
              <w:rPr>
                <w:rFonts w:asciiTheme="minorBidi" w:eastAsia="Arial Unicode MS" w:hAnsiTheme="minorBidi" w:cstheme="minorBidi"/>
                <w:lang w:val="el-GR"/>
              </w:rPr>
              <w:t xml:space="preserve">Κανένα όριο στις </w:t>
            </w:r>
            <w:r w:rsidR="00212BAA">
              <w:rPr>
                <w:rFonts w:asciiTheme="minorBidi" w:eastAsia="Arial Unicode MS" w:hAnsiTheme="minorBidi" w:cstheme="minorBidi"/>
                <w:lang w:val="el-GR"/>
              </w:rPr>
              <w:t>συγκεντρώσεις</w:t>
            </w:r>
            <w:r w:rsidRPr="00246990">
              <w:rPr>
                <w:rFonts w:asciiTheme="minorBidi" w:eastAsia="Arial Unicode MS" w:hAnsiTheme="minorBidi" w:cstheme="minorBidi"/>
                <w:lang w:val="el-GR"/>
              </w:rPr>
              <w:t xml:space="preserve"> κατ' οίκον.</w:t>
            </w:r>
          </w:p>
          <w:p w14:paraId="31E00A27" w14:textId="743F2704" w:rsidR="00212BAA" w:rsidRPr="00212BAA" w:rsidRDefault="00212BAA" w:rsidP="00D90FC4">
            <w:pPr>
              <w:pStyle w:val="ListParagraph"/>
              <w:numPr>
                <w:ilvl w:val="0"/>
                <w:numId w:val="39"/>
              </w:numPr>
              <w:tabs>
                <w:tab w:val="clear" w:pos="720"/>
              </w:tabs>
              <w:ind w:left="494"/>
              <w:rPr>
                <w:rFonts w:asciiTheme="minorBidi" w:eastAsiaTheme="minorBidi" w:hAnsiTheme="minorBidi" w:cstheme="minorBidi"/>
                <w:lang w:val="el-GR"/>
              </w:rPr>
            </w:pPr>
            <w:r>
              <w:rPr>
                <w:rFonts w:asciiTheme="minorBidi" w:eastAsia="Arial Unicode MS" w:hAnsiTheme="minorBidi" w:cstheme="minorBidi"/>
                <w:lang w:val="el-GR"/>
              </w:rPr>
              <w:t xml:space="preserve">Όλες οι συγκεντρώσεις μπορούν να έχουν ανώτατο όριο τα 500 άτομα. Για συγκεντρώσεις άνω των 500 ατόμων, απαιτείται άδεια εξαίρεσης σύμφωνα με </w:t>
            </w:r>
            <w:r w:rsidR="003200D7">
              <w:fldChar w:fldCharType="begin"/>
            </w:r>
            <w:r w:rsidR="003200D7">
              <w:instrText xml:space="preserve"> HYPERLINK "https://www.covid19.act.gov.au/what-you-can-do/ac</w:instrText>
            </w:r>
            <w:r w:rsidR="003200D7">
              <w:instrText xml:space="preserve">t-covid-safe-event-protocol/" </w:instrText>
            </w:r>
            <w:r w:rsidR="003200D7">
              <w:fldChar w:fldCharType="separate"/>
            </w:r>
            <w:r w:rsidRPr="00F341B1">
              <w:rPr>
                <w:rStyle w:val="Hyperlink"/>
                <w:rFonts w:asciiTheme="minorBidi" w:eastAsia="Arial Unicode MS" w:hAnsiTheme="minorBidi" w:cstheme="minorBidi"/>
                <w:lang w:val="el-GR"/>
              </w:rPr>
              <w:t xml:space="preserve">το Πρωτόκολλο Εκδηλώσεων </w:t>
            </w:r>
            <w:r w:rsidRPr="00F341B1">
              <w:rPr>
                <w:rStyle w:val="Hyperlink"/>
                <w:rFonts w:asciiTheme="minorBidi" w:eastAsia="Arial Unicode MS" w:hAnsiTheme="minorBidi" w:cstheme="minorBidi"/>
              </w:rPr>
              <w:t>COVID</w:t>
            </w:r>
            <w:r w:rsidRPr="00F341B1">
              <w:rPr>
                <w:rStyle w:val="Hyperlink"/>
                <w:rFonts w:asciiTheme="minorBidi" w:eastAsia="Arial Unicode MS" w:hAnsiTheme="minorBidi" w:cstheme="minorBidi"/>
                <w:lang w:val="el-GR"/>
              </w:rPr>
              <w:t xml:space="preserve"> </w:t>
            </w:r>
            <w:r w:rsidRPr="00F341B1">
              <w:rPr>
                <w:rStyle w:val="Hyperlink"/>
                <w:rFonts w:asciiTheme="minorBidi" w:eastAsia="Arial Unicode MS" w:hAnsiTheme="minorBidi" w:cstheme="minorBidi"/>
              </w:rPr>
              <w:t>Safe</w:t>
            </w:r>
            <w:r w:rsidRPr="00F341B1">
              <w:rPr>
                <w:rStyle w:val="Hyperlink"/>
                <w:rFonts w:asciiTheme="minorBidi" w:eastAsia="Arial Unicode MS" w:hAnsiTheme="minorBidi" w:cstheme="minorBidi"/>
                <w:lang w:val="el-GR"/>
              </w:rPr>
              <w:t>.</w:t>
            </w:r>
            <w:r w:rsidR="003200D7">
              <w:rPr>
                <w:rStyle w:val="Hyperlink"/>
                <w:rFonts w:asciiTheme="minorBidi" w:eastAsia="Arial Unicode MS" w:hAnsiTheme="minorBidi" w:cstheme="minorBidi"/>
                <w:lang w:val="el-GR"/>
              </w:rPr>
              <w:fldChar w:fldCharType="end"/>
            </w:r>
            <w:r w:rsidRPr="00212BAA">
              <w:rPr>
                <w:rFonts w:asciiTheme="minorBidi" w:eastAsia="Arial Unicode MS" w:hAnsiTheme="minorBidi" w:cstheme="minorBidi"/>
                <w:lang w:val="el-GR"/>
              </w:rPr>
              <w:t xml:space="preserve"> </w:t>
            </w:r>
          </w:p>
          <w:p w14:paraId="6D9318A0" w14:textId="4B2FAC68" w:rsidR="00212BAA" w:rsidRPr="00212BAA" w:rsidRDefault="00212BAA" w:rsidP="00D90FC4">
            <w:pPr>
              <w:pStyle w:val="ListParagraph"/>
              <w:numPr>
                <w:ilvl w:val="0"/>
                <w:numId w:val="39"/>
              </w:numPr>
              <w:tabs>
                <w:tab w:val="clear" w:pos="720"/>
              </w:tabs>
              <w:ind w:left="494"/>
              <w:rPr>
                <w:rFonts w:asciiTheme="minorBidi" w:eastAsiaTheme="minorBidi" w:hAnsiTheme="minorBidi" w:cstheme="minorBidi"/>
                <w:lang w:val="el-GR"/>
              </w:rPr>
            </w:pPr>
            <w:r>
              <w:rPr>
                <w:rFonts w:asciiTheme="minorBidi" w:eastAsia="Arial Unicode MS" w:hAnsiTheme="minorBidi" w:cstheme="minorBidi"/>
                <w:lang w:val="el-GR"/>
              </w:rPr>
              <w:t xml:space="preserve">Οι πελάτες μπορούν να στέκονται ενώ τρώνε και πίνουν σε υπαίθριους χώρους, αλλά πρέπει να παραμένουν καθήμενοι στους κλειστούς χώρους, αν καταναλώνουν αλκοόλ. </w:t>
            </w:r>
          </w:p>
          <w:p w14:paraId="02AE9390" w14:textId="4BCCC098" w:rsidR="00212BAA" w:rsidRPr="00212BAA" w:rsidRDefault="00212BAA" w:rsidP="00212BAA">
            <w:pPr>
              <w:pStyle w:val="ListParagraph"/>
              <w:numPr>
                <w:ilvl w:val="0"/>
                <w:numId w:val="39"/>
              </w:numPr>
              <w:tabs>
                <w:tab w:val="clear" w:pos="720"/>
              </w:tabs>
              <w:ind w:left="494"/>
              <w:rPr>
                <w:rFonts w:asciiTheme="minorBidi" w:eastAsiaTheme="minorBidi" w:hAnsiTheme="minorBidi" w:cstheme="minorBidi"/>
                <w:lang w:val="el-GR"/>
              </w:rPr>
            </w:pPr>
            <w:r>
              <w:rPr>
                <w:rFonts w:asciiTheme="minorBidi" w:eastAsia="Arial Unicode MS" w:hAnsiTheme="minorBidi" w:cstheme="minorBidi"/>
                <w:lang w:val="el-GR"/>
              </w:rPr>
              <w:t xml:space="preserve">Δεν μπορούν να γίνουν προσωρινές τροποποιήσεις στις αίθουσες. </w:t>
            </w:r>
          </w:p>
          <w:p w14:paraId="20E45B34" w14:textId="443D673E" w:rsidR="00D90FC4" w:rsidRPr="00246990" w:rsidRDefault="00D90FC4" w:rsidP="00D90FC4">
            <w:pPr>
              <w:pStyle w:val="ListParagraph"/>
              <w:numPr>
                <w:ilvl w:val="0"/>
                <w:numId w:val="39"/>
              </w:numPr>
              <w:tabs>
                <w:tab w:val="clear" w:pos="720"/>
              </w:tabs>
              <w:ind w:left="494"/>
              <w:rPr>
                <w:lang w:val="el-GR"/>
              </w:rPr>
            </w:pPr>
            <w:r w:rsidRPr="00246990">
              <w:rPr>
                <w:rFonts w:asciiTheme="minorBidi" w:eastAsia="Arial Unicode MS" w:hAnsiTheme="minorBidi" w:cstheme="minorBidi"/>
                <w:lang w:val="el-GR"/>
              </w:rPr>
              <w:t xml:space="preserve">Όλες οι αίθουσες, εγκαταστάσεις και επιχειρήσεις θα πρέπει να επιδεικνύουν ευκρινώς το επιτρεπτό όριο πληρότητάς στην είσοδο και σε κάθε ξεχωριστό χρησιμοποιούμενο χώρο, όπου υπάρχουν ξεχωριστοί χώροι. </w:t>
            </w:r>
          </w:p>
          <w:p w14:paraId="485F1CFE" w14:textId="77777777" w:rsidR="00CC7E0B" w:rsidRPr="00CC7E0B" w:rsidRDefault="00D90FC4" w:rsidP="00CC7E0B">
            <w:pPr>
              <w:pStyle w:val="ListParagraph"/>
              <w:numPr>
                <w:ilvl w:val="0"/>
                <w:numId w:val="39"/>
              </w:numPr>
              <w:tabs>
                <w:tab w:val="clear" w:pos="720"/>
              </w:tabs>
              <w:ind w:left="494"/>
              <w:rPr>
                <w:rFonts w:asciiTheme="minorBidi" w:eastAsiaTheme="minorBidi" w:hAnsiTheme="minorBidi" w:cstheme="minorBidi"/>
                <w:lang w:val="el-GR" w:eastAsia="en-AU"/>
              </w:rPr>
            </w:pPr>
            <w:r w:rsidRPr="00246990">
              <w:rPr>
                <w:rFonts w:asciiTheme="minorBidi" w:eastAsia="SimSun" w:hAnsiTheme="minorBidi" w:cstheme="minorBidi"/>
                <w:lang w:val="el-GR" w:eastAsia="en-AU"/>
              </w:rPr>
              <w:t xml:space="preserve">Όπου μπορεί να εφαρμοστεί, συγκεκριμένες κατηγορίες επιχειρήσεων οφείλουν </w:t>
            </w:r>
            <w:r w:rsidR="00212BAA" w:rsidRPr="00246990">
              <w:rPr>
                <w:rFonts w:asciiTheme="minorBidi" w:eastAsia="Arial Unicode MS" w:hAnsiTheme="minorBidi" w:cstheme="minorBidi"/>
                <w:lang w:val="el-GR"/>
              </w:rPr>
              <w:t xml:space="preserve">να αναπτύξουν και να ακολουθούν ένα Σχέδιο Ασφάλειας </w:t>
            </w:r>
            <w:r w:rsidR="003200D7">
              <w:fldChar w:fldCharType="begin"/>
            </w:r>
            <w:r w:rsidR="003200D7">
              <w:instrText xml:space="preserve"> HYPERLINK "https://www.covid19.act.gov.au/__data/assets/pdf_file/0007/1554199/PICC0016-COVID-safety-plan.pdf" \h </w:instrText>
            </w:r>
            <w:r w:rsidR="003200D7">
              <w:fldChar w:fldCharType="separate"/>
            </w:r>
            <w:r w:rsidR="00212BAA" w:rsidRPr="35829684">
              <w:rPr>
                <w:rStyle w:val="Hyperlink"/>
                <w:rFonts w:asciiTheme="minorBidi" w:eastAsia="SimSun" w:hAnsiTheme="minorBidi" w:cstheme="minorBidi"/>
                <w:lang w:eastAsia="en-AU"/>
              </w:rPr>
              <w:t>COVID</w:t>
            </w:r>
            <w:r w:rsidR="003200D7">
              <w:rPr>
                <w:rStyle w:val="Hyperlink"/>
                <w:rFonts w:asciiTheme="minorBidi" w:eastAsia="SimSun" w:hAnsiTheme="minorBidi" w:cstheme="minorBidi"/>
                <w:lang w:eastAsia="en-AU"/>
              </w:rPr>
              <w:fldChar w:fldCharType="end"/>
            </w:r>
            <w:r w:rsidR="00212BAA" w:rsidRPr="00246990">
              <w:rPr>
                <w:rFonts w:asciiTheme="minorBidi" w:eastAsia="SimSun" w:hAnsiTheme="minorBidi" w:cstheme="minorBidi"/>
                <w:lang w:val="el-GR" w:eastAsia="en-AU"/>
              </w:rPr>
              <w:t>.</w:t>
            </w:r>
          </w:p>
          <w:p w14:paraId="58925DE6" w14:textId="62234F93" w:rsidR="00D90FC4" w:rsidRPr="00CC7E0B" w:rsidRDefault="00212BAA" w:rsidP="00CC7E0B">
            <w:pPr>
              <w:pStyle w:val="ListParagraph"/>
              <w:numPr>
                <w:ilvl w:val="0"/>
                <w:numId w:val="39"/>
              </w:numPr>
              <w:tabs>
                <w:tab w:val="clear" w:pos="720"/>
              </w:tabs>
              <w:ind w:left="494"/>
              <w:rPr>
                <w:rFonts w:asciiTheme="minorBidi" w:eastAsiaTheme="minorBidi" w:hAnsiTheme="minorBidi" w:cstheme="minorBidi"/>
                <w:lang w:val="el-GR" w:eastAsia="en-AU"/>
              </w:rPr>
            </w:pPr>
            <w:r w:rsidRPr="00CC7E0B">
              <w:rPr>
                <w:rFonts w:asciiTheme="minorBidi" w:eastAsia="SimSun" w:hAnsiTheme="minorBidi" w:cstheme="minorBidi"/>
                <w:lang w:val="el-GR" w:eastAsia="en-AU"/>
              </w:rPr>
              <w:t>Για περισσότερες πληροφορίες που αφορούν συγκεκριμένους κλάδους</w:t>
            </w:r>
            <w:r w:rsidR="00D90FC4" w:rsidRPr="00CC7E0B">
              <w:rPr>
                <w:rFonts w:asciiTheme="minorBidi" w:eastAsia="SimSun" w:hAnsiTheme="minorBidi" w:cstheme="minorBidi"/>
                <w:lang w:val="el-GR" w:eastAsia="en-AU"/>
              </w:rPr>
              <w:t xml:space="preserve"> </w:t>
            </w:r>
            <w:r w:rsidRPr="00CC7E0B">
              <w:rPr>
                <w:rFonts w:asciiTheme="minorBidi" w:eastAsia="SimSun" w:hAnsiTheme="minorBidi" w:cstheme="minorBidi"/>
                <w:lang w:val="el-GR" w:eastAsia="en-AU"/>
              </w:rPr>
              <w:t xml:space="preserve">επιχειρήσεων, σχετικά με τα μέτρα που ισχύουν αυτήν την στιγμή, συμβουλευτείτε τα </w:t>
            </w:r>
            <w:r w:rsidR="003200D7">
              <w:fldChar w:fldCharType="begin"/>
            </w:r>
            <w:r w:rsidR="003200D7">
              <w:instrText xml:space="preserve"> HYPERLINK "https://www.covid19.act.gov.au/business-and-work" </w:instrText>
            </w:r>
            <w:r w:rsidR="003200D7">
              <w:fldChar w:fldCharType="separate"/>
            </w:r>
            <w:r w:rsidRPr="00F341B1">
              <w:rPr>
                <w:rStyle w:val="Hyperlink"/>
                <w:rFonts w:asciiTheme="minorBidi" w:eastAsia="SimSun" w:hAnsiTheme="minorBidi" w:cstheme="minorBidi"/>
                <w:lang w:val="el-GR" w:eastAsia="en-AU"/>
              </w:rPr>
              <w:t>τμήματα Επιχειρήσεων και Εργασίας.</w:t>
            </w:r>
            <w:r w:rsidR="003200D7">
              <w:rPr>
                <w:rStyle w:val="Hyperlink"/>
                <w:rFonts w:asciiTheme="minorBidi" w:eastAsia="SimSun" w:hAnsiTheme="minorBidi" w:cstheme="minorBidi"/>
                <w:lang w:val="el-GR" w:eastAsia="en-AU"/>
              </w:rPr>
              <w:fldChar w:fldCharType="end"/>
            </w:r>
            <w:r w:rsidRPr="00CC7E0B">
              <w:rPr>
                <w:rFonts w:asciiTheme="minorBidi" w:eastAsia="SimSun" w:hAnsiTheme="minorBidi" w:cstheme="minorBidi"/>
                <w:lang w:val="el-GR" w:eastAsia="en-AU"/>
              </w:rPr>
              <w:t xml:space="preserve"> </w:t>
            </w:r>
          </w:p>
        </w:tc>
      </w:tr>
    </w:tbl>
    <w:p w14:paraId="49D42A1D" w14:textId="77777777" w:rsidR="00F76DAC" w:rsidRPr="00A42AE9" w:rsidRDefault="00F76DAC" w:rsidP="006C19F5">
      <w:pPr>
        <w:ind w:left="-426"/>
        <w:rPr>
          <w:rFonts w:asciiTheme="minorBidi" w:eastAsia="Arial Unicode MS" w:hAnsiTheme="minorBidi" w:cstheme="minorBidi"/>
          <w:lang w:val="el-GR"/>
        </w:rPr>
      </w:pPr>
    </w:p>
    <w:p w14:paraId="6B607486" w14:textId="77777777" w:rsidR="00F76DAC" w:rsidRPr="00A42AE9" w:rsidRDefault="00F76DAC" w:rsidP="006C19F5">
      <w:pPr>
        <w:ind w:left="-426"/>
        <w:rPr>
          <w:rFonts w:asciiTheme="minorBidi" w:eastAsia="Arial Unicode MS" w:hAnsiTheme="minorBidi" w:cstheme="minorBidi"/>
          <w:lang w:val="el-GR"/>
        </w:rPr>
      </w:pPr>
    </w:p>
    <w:p w14:paraId="6E631849" w14:textId="77777777" w:rsidR="00C85493" w:rsidRPr="00A42AE9" w:rsidRDefault="00C85493" w:rsidP="006C19F5">
      <w:pPr>
        <w:ind w:left="-426"/>
        <w:rPr>
          <w:rFonts w:asciiTheme="minorBidi" w:eastAsia="Arial Unicode MS" w:hAnsiTheme="minorBidi" w:cstheme="minorBidi"/>
          <w:lang w:val="el-GR"/>
        </w:rPr>
      </w:pPr>
    </w:p>
    <w:p w14:paraId="6AA7A007" w14:textId="77777777" w:rsidR="00C85493" w:rsidRPr="00A42AE9" w:rsidRDefault="00C85493" w:rsidP="006C19F5">
      <w:pPr>
        <w:ind w:left="-426"/>
        <w:rPr>
          <w:rFonts w:asciiTheme="minorBidi" w:eastAsia="Arial Unicode MS" w:hAnsiTheme="minorBidi" w:cstheme="minorBidi"/>
          <w:lang w:val="el-GR"/>
        </w:rPr>
      </w:pPr>
    </w:p>
    <w:p w14:paraId="3BB321F5" w14:textId="77777777" w:rsidR="00C85493" w:rsidRPr="00A42AE9" w:rsidRDefault="00C85493" w:rsidP="006C19F5">
      <w:pPr>
        <w:ind w:left="-426"/>
        <w:rPr>
          <w:rFonts w:asciiTheme="minorBidi" w:eastAsia="Arial Unicode MS" w:hAnsiTheme="minorBidi" w:cstheme="minorBidi"/>
          <w:lang w:val="el-GR"/>
        </w:rPr>
      </w:pPr>
    </w:p>
    <w:p w14:paraId="622A7FAE" w14:textId="77777777" w:rsidR="00C85493" w:rsidRPr="00A42AE9" w:rsidRDefault="00C85493" w:rsidP="006C19F5">
      <w:pPr>
        <w:ind w:left="-426"/>
        <w:rPr>
          <w:rFonts w:asciiTheme="minorBidi" w:eastAsia="Arial Unicode MS" w:hAnsiTheme="minorBidi" w:cstheme="minorBidi"/>
          <w:lang w:val="el-GR"/>
        </w:rPr>
      </w:pPr>
    </w:p>
    <w:p w14:paraId="13712196" w14:textId="77777777" w:rsidR="00C85493" w:rsidRPr="00A42AE9" w:rsidRDefault="00C85493" w:rsidP="006C19F5">
      <w:pPr>
        <w:ind w:left="-426"/>
        <w:rPr>
          <w:rFonts w:asciiTheme="minorBidi" w:eastAsia="Arial Unicode MS" w:hAnsiTheme="minorBidi" w:cstheme="minorBidi"/>
          <w:lang w:val="el-GR"/>
        </w:rPr>
      </w:pPr>
    </w:p>
    <w:p w14:paraId="76223621" w14:textId="77777777" w:rsidR="00C85493" w:rsidRPr="00A42AE9" w:rsidRDefault="00C85493" w:rsidP="006C19F5">
      <w:pPr>
        <w:ind w:left="-426"/>
        <w:rPr>
          <w:rFonts w:asciiTheme="minorBidi" w:eastAsia="Arial Unicode MS" w:hAnsiTheme="minorBidi" w:cstheme="minorBidi"/>
          <w:lang w:val="el-GR"/>
        </w:rPr>
      </w:pPr>
    </w:p>
    <w:p w14:paraId="19838A80" w14:textId="77777777" w:rsidR="00C85493" w:rsidRPr="00A42AE9" w:rsidRDefault="00C85493" w:rsidP="006C19F5">
      <w:pPr>
        <w:ind w:left="-426"/>
        <w:rPr>
          <w:rFonts w:asciiTheme="minorBidi" w:eastAsia="Arial Unicode MS" w:hAnsiTheme="minorBidi" w:cstheme="minorBidi"/>
          <w:lang w:val="el-GR"/>
        </w:rPr>
      </w:pPr>
    </w:p>
    <w:p w14:paraId="66650360" w14:textId="77777777" w:rsidR="00C85493" w:rsidRPr="00A42AE9" w:rsidRDefault="00C85493" w:rsidP="006C19F5">
      <w:pPr>
        <w:ind w:left="-426"/>
        <w:rPr>
          <w:rFonts w:asciiTheme="minorBidi" w:eastAsia="Arial Unicode MS" w:hAnsiTheme="minorBidi" w:cstheme="minorBidi"/>
          <w:lang w:val="el-GR"/>
        </w:rPr>
      </w:pPr>
    </w:p>
    <w:p w14:paraId="4C3F6087" w14:textId="77777777" w:rsidR="00F76DAC" w:rsidRPr="00A42AE9" w:rsidRDefault="00F76DAC" w:rsidP="006C19F5">
      <w:pPr>
        <w:ind w:left="-426"/>
        <w:rPr>
          <w:rFonts w:asciiTheme="minorBidi" w:eastAsia="Arial Unicode MS" w:hAnsiTheme="minorBidi" w:cstheme="minorBidi"/>
          <w:lang w:val="el-GR"/>
        </w:rPr>
      </w:pPr>
    </w:p>
    <w:p w14:paraId="3666EF0A" w14:textId="77777777" w:rsidR="00F76DAC" w:rsidRPr="00A42AE9" w:rsidRDefault="00F76DAC" w:rsidP="006C19F5">
      <w:pPr>
        <w:ind w:left="-426"/>
        <w:rPr>
          <w:rFonts w:asciiTheme="minorBidi" w:eastAsia="Arial Unicode MS" w:hAnsiTheme="minorBidi" w:cstheme="minorBidi"/>
          <w:lang w:val="el-GR"/>
        </w:rPr>
      </w:pPr>
    </w:p>
    <w:tbl>
      <w:tblPr>
        <w:tblW w:w="14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343"/>
      </w:tblGrid>
      <w:tr w:rsidR="00D90FC4" w:rsidRPr="00CC7E0B" w14:paraId="42862433" w14:textId="7C8D1D62" w:rsidTr="00AE6939">
        <w:trPr>
          <w:trHeight w:val="595"/>
        </w:trPr>
        <w:tc>
          <w:tcPr>
            <w:tcW w:w="7343" w:type="dxa"/>
            <w:shd w:val="clear" w:color="auto" w:fill="auto"/>
            <w:vAlign w:val="center"/>
          </w:tcPr>
          <w:p w14:paraId="25ED1DDD" w14:textId="77777777"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343" w:type="dxa"/>
            <w:vAlign w:val="center"/>
          </w:tcPr>
          <w:p w14:paraId="4CAD36EE" w14:textId="7C1650F5" w:rsidR="00D90FC4" w:rsidRPr="00A42AE9" w:rsidRDefault="00D90FC4" w:rsidP="00D90FC4">
            <w:pPr>
              <w:autoSpaceDE w:val="0"/>
              <w:autoSpaceDN w:val="0"/>
              <w:adjustRightInd w:val="0"/>
              <w:ind w:left="22"/>
              <w:jc w:val="both"/>
              <w:rPr>
                <w:rFonts w:asciiTheme="minorBidi" w:eastAsia="SimSun" w:hAnsiTheme="minorBidi" w:cstheme="minorBidi"/>
                <w:b/>
                <w:bCs/>
                <w:snapToGrid/>
                <w:lang w:val="el-GR" w:eastAsia="en-AU"/>
              </w:rPr>
            </w:pPr>
            <w:r w:rsidRPr="00246990">
              <w:rPr>
                <w:rFonts w:asciiTheme="minorBidi" w:eastAsia="Arial Unicode MS" w:hAnsiTheme="minorBidi" w:cstheme="minorBidi"/>
                <w:b/>
                <w:bCs/>
                <w:lang w:val="el-GR"/>
              </w:rPr>
              <w:t>Πρέπει όλοι να συνεχίσουμε να φερόμαστε υπεύθυνα</w:t>
            </w:r>
          </w:p>
        </w:tc>
      </w:tr>
      <w:tr w:rsidR="00D90FC4" w:rsidRPr="00CC7E0B" w14:paraId="73F00644" w14:textId="2C212BE4" w:rsidTr="00AE6939">
        <w:trPr>
          <w:trHeight w:val="800"/>
        </w:trPr>
        <w:tc>
          <w:tcPr>
            <w:tcW w:w="7343" w:type="dxa"/>
            <w:shd w:val="clear" w:color="auto" w:fill="auto"/>
            <w:vAlign w:val="center"/>
          </w:tcPr>
          <w:p w14:paraId="2F278A6D" w14:textId="77777777"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343" w:type="dxa"/>
            <w:vAlign w:val="center"/>
          </w:tcPr>
          <w:p w14:paraId="0F9DA518" w14:textId="7F2CC302" w:rsidR="00D90FC4" w:rsidRPr="00A42AE9" w:rsidRDefault="00D90FC4" w:rsidP="00D90FC4">
            <w:pPr>
              <w:autoSpaceDE w:val="0"/>
              <w:autoSpaceDN w:val="0"/>
              <w:adjustRightInd w:val="0"/>
              <w:ind w:left="22"/>
              <w:jc w:val="both"/>
              <w:rPr>
                <w:rFonts w:asciiTheme="minorBidi" w:eastAsia="SimSun" w:hAnsiTheme="minorBidi" w:cstheme="minorBidi"/>
                <w:snapToGrid/>
                <w:lang w:val="el-GR" w:eastAsia="en-AU"/>
              </w:rPr>
            </w:pPr>
            <w:r w:rsidRPr="00246990">
              <w:rPr>
                <w:rFonts w:asciiTheme="minorBidi" w:eastAsia="Arial Unicode MS" w:hAnsiTheme="minorBidi" w:cstheme="minorBidi"/>
                <w:lang w:val="el-GR"/>
              </w:rPr>
              <w:t xml:space="preserve">Οι απαιτήσεις που ισχύουν βάσει των Οδηγιών Δημόσιας Υγείας δεν είναι μόνο ευθύνη των επιχειρήσεων - αφορούν όλους τους κατοίκους της Κάμπερα. </w:t>
            </w:r>
          </w:p>
        </w:tc>
      </w:tr>
      <w:tr w:rsidR="00D90FC4" w:rsidRPr="00CC7E0B" w14:paraId="740D89AF" w14:textId="2DD34656" w:rsidTr="00AE6939">
        <w:trPr>
          <w:trHeight w:val="1124"/>
        </w:trPr>
        <w:tc>
          <w:tcPr>
            <w:tcW w:w="7343" w:type="dxa"/>
            <w:shd w:val="clear" w:color="auto" w:fill="auto"/>
            <w:vAlign w:val="center"/>
          </w:tcPr>
          <w:p w14:paraId="5A2D51F1" w14:textId="77777777"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343" w:type="dxa"/>
            <w:vAlign w:val="center"/>
          </w:tcPr>
          <w:p w14:paraId="1D3E2910" w14:textId="7342153D" w:rsidR="00D90FC4" w:rsidRPr="00A42AE9" w:rsidRDefault="00D90FC4" w:rsidP="00D90FC4">
            <w:pPr>
              <w:autoSpaceDE w:val="0"/>
              <w:autoSpaceDN w:val="0"/>
              <w:adjustRightInd w:val="0"/>
              <w:ind w:left="22"/>
              <w:jc w:val="both"/>
              <w:rPr>
                <w:rFonts w:asciiTheme="minorBidi" w:eastAsia="SimSun" w:hAnsiTheme="minorBidi" w:cstheme="minorBidi"/>
                <w:snapToGrid/>
                <w:lang w:val="el-GR" w:eastAsia="en-AU"/>
              </w:rPr>
            </w:pPr>
            <w:r w:rsidRPr="00CE4B4D">
              <w:rPr>
                <w:rFonts w:asciiTheme="minorBidi" w:eastAsia="Arial Unicode MS" w:hAnsiTheme="minorBidi" w:cstheme="minorBidi"/>
                <w:lang w:val="el-GR"/>
              </w:rPr>
              <w:t xml:space="preserve">Πρέπει να είμαστε όλοι συνετοί όταν δεχόμαστε κόσμο στο σπίτι μας και να εφαρμόζουμε τα δικά μας μέτρα ελέγχου. Αυτό περιλαμβάνει να γνωρίζουμε ποιος είναι εκεί και ποιες ώρες και να κατεβάσουμε την εφαρμογή </w:t>
            </w:r>
            <w:proofErr w:type="spellStart"/>
            <w:r w:rsidRPr="35829684">
              <w:rPr>
                <w:rFonts w:asciiTheme="minorBidi" w:eastAsia="SimSun" w:hAnsiTheme="minorBidi" w:cstheme="minorBidi"/>
                <w:lang w:eastAsia="en-AU"/>
              </w:rPr>
              <w:t>COVIDSafe</w:t>
            </w:r>
            <w:proofErr w:type="spellEnd"/>
            <w:r w:rsidRPr="00CE4B4D">
              <w:rPr>
                <w:rFonts w:asciiTheme="minorBidi" w:eastAsia="Arial Unicode MS" w:hAnsiTheme="minorBidi" w:cstheme="minorBidi"/>
                <w:lang w:val="el-GR"/>
              </w:rPr>
              <w:t xml:space="preserve">. </w:t>
            </w:r>
          </w:p>
        </w:tc>
      </w:tr>
      <w:tr w:rsidR="001D21BD" w:rsidRPr="00CC7E0B" w14:paraId="5E4A6513" w14:textId="74B9F9CA" w:rsidTr="00AE6939">
        <w:trPr>
          <w:trHeight w:val="1124"/>
        </w:trPr>
        <w:tc>
          <w:tcPr>
            <w:tcW w:w="7343" w:type="dxa"/>
            <w:shd w:val="clear" w:color="auto" w:fill="auto"/>
            <w:vAlign w:val="center"/>
          </w:tcPr>
          <w:p w14:paraId="453DB12F" w14:textId="375969A4" w:rsidR="001D21BD" w:rsidRPr="00F76DAC" w:rsidRDefault="001D21BD" w:rsidP="001D21BD">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Where required, provide your contact details to venues you visit for contact tracing purposes. Download the </w:t>
            </w:r>
            <w:hyperlink r:id="rId18" w:history="1">
              <w:r w:rsidRPr="00AA4476">
                <w:rPr>
                  <w:rStyle w:val="Hyperlink"/>
                  <w:rFonts w:asciiTheme="minorBidi" w:eastAsia="SimSun" w:hAnsiTheme="minorBidi" w:cstheme="minorBidi"/>
                  <w:snapToGrid/>
                  <w:lang w:eastAsia="en-AU"/>
                </w:rPr>
                <w:t>Check In CBR app</w:t>
              </w:r>
            </w:hyperlink>
            <w:r>
              <w:rPr>
                <w:rFonts w:asciiTheme="minorBidi" w:eastAsia="SimSun" w:hAnsiTheme="minorBidi" w:cstheme="minorBidi"/>
                <w:snapToGrid/>
                <w:lang w:eastAsia="en-AU"/>
              </w:rPr>
              <w:t xml:space="preserve"> and use it at participating venues across Canberra. </w:t>
            </w:r>
          </w:p>
        </w:tc>
        <w:tc>
          <w:tcPr>
            <w:tcW w:w="7343" w:type="dxa"/>
            <w:vAlign w:val="center"/>
          </w:tcPr>
          <w:p w14:paraId="1DB0B651" w14:textId="5AB9855A" w:rsidR="001D21BD" w:rsidRPr="00212BAA" w:rsidRDefault="00212BAA" w:rsidP="008F0A28">
            <w:pPr>
              <w:autoSpaceDE w:val="0"/>
              <w:autoSpaceDN w:val="0"/>
              <w:adjustRightInd w:val="0"/>
              <w:ind w:left="22"/>
              <w:jc w:val="both"/>
              <w:rPr>
                <w:rFonts w:asciiTheme="minorBidi" w:eastAsia="SimSun" w:hAnsiTheme="minorBidi" w:cstheme="minorBidi"/>
                <w:snapToGrid/>
                <w:lang w:val="el-GR" w:eastAsia="en-AU"/>
              </w:rPr>
            </w:pPr>
            <w:r>
              <w:rPr>
                <w:rFonts w:asciiTheme="minorBidi" w:eastAsia="SimSun" w:hAnsiTheme="minorBidi" w:cstheme="minorBidi"/>
                <w:snapToGrid/>
                <w:lang w:val="el-GR" w:eastAsia="en-AU"/>
              </w:rPr>
              <w:t xml:space="preserve">Όπου απαιτείται, δώστε τα στοιχεία επικοινωνίας σας στους χώρους που επισκέπτεστε για λόγους ιχνηλάτησης επαφών. Κατεβάστε την εφαρμογή </w:t>
            </w:r>
            <w:hyperlink r:id="rId19" w:history="1">
              <w:r w:rsidRPr="00F341B1">
                <w:rPr>
                  <w:rStyle w:val="Hyperlink"/>
                  <w:rFonts w:asciiTheme="minorBidi" w:eastAsia="SimSun" w:hAnsiTheme="minorBidi" w:cstheme="minorBidi"/>
                  <w:snapToGrid/>
                  <w:lang w:eastAsia="en-AU"/>
                </w:rPr>
                <w:t>Check</w:t>
              </w:r>
              <w:r w:rsidRPr="00F341B1">
                <w:rPr>
                  <w:rStyle w:val="Hyperlink"/>
                  <w:rFonts w:asciiTheme="minorBidi" w:eastAsia="SimSun" w:hAnsiTheme="minorBidi" w:cstheme="minorBidi"/>
                  <w:snapToGrid/>
                  <w:lang w:val="el-GR" w:eastAsia="en-AU"/>
                </w:rPr>
                <w:t xml:space="preserve"> </w:t>
              </w:r>
              <w:r w:rsidRPr="00F341B1">
                <w:rPr>
                  <w:rStyle w:val="Hyperlink"/>
                  <w:rFonts w:asciiTheme="minorBidi" w:eastAsia="SimSun" w:hAnsiTheme="minorBidi" w:cstheme="minorBidi"/>
                  <w:snapToGrid/>
                  <w:lang w:eastAsia="en-AU"/>
                </w:rPr>
                <w:t>In</w:t>
              </w:r>
              <w:r w:rsidRPr="00F341B1">
                <w:rPr>
                  <w:rStyle w:val="Hyperlink"/>
                  <w:rFonts w:asciiTheme="minorBidi" w:eastAsia="SimSun" w:hAnsiTheme="minorBidi" w:cstheme="minorBidi"/>
                  <w:snapToGrid/>
                  <w:lang w:val="el-GR" w:eastAsia="en-AU"/>
                </w:rPr>
                <w:t xml:space="preserve"> </w:t>
              </w:r>
              <w:r w:rsidRPr="00F341B1">
                <w:rPr>
                  <w:rStyle w:val="Hyperlink"/>
                  <w:rFonts w:asciiTheme="minorBidi" w:eastAsia="SimSun" w:hAnsiTheme="minorBidi" w:cstheme="minorBidi"/>
                  <w:snapToGrid/>
                  <w:lang w:eastAsia="en-AU"/>
                </w:rPr>
                <w:t>CBR</w:t>
              </w:r>
            </w:hyperlink>
            <w:r w:rsidRPr="00212BAA">
              <w:rPr>
                <w:rFonts w:asciiTheme="minorBidi" w:eastAsia="SimSun" w:hAnsiTheme="minorBidi" w:cstheme="minorBidi"/>
                <w:snapToGrid/>
                <w:lang w:val="el-GR" w:eastAsia="en-AU"/>
              </w:rPr>
              <w:t xml:space="preserve"> </w:t>
            </w:r>
            <w:r>
              <w:rPr>
                <w:rFonts w:asciiTheme="minorBidi" w:eastAsia="SimSun" w:hAnsiTheme="minorBidi" w:cstheme="minorBidi"/>
                <w:snapToGrid/>
                <w:lang w:val="el-GR" w:eastAsia="en-AU"/>
              </w:rPr>
              <w:t xml:space="preserve">και χρησιμοποιήστε την σε όλους τους συνεργαζόμενους χώρους στην Κάμπερα. </w:t>
            </w:r>
          </w:p>
        </w:tc>
      </w:tr>
      <w:tr w:rsidR="00D90FC4" w:rsidRPr="00CC7E0B" w14:paraId="34E88995" w14:textId="1F4F05B0" w:rsidTr="00AE6939">
        <w:trPr>
          <w:trHeight w:val="1423"/>
        </w:trPr>
        <w:tc>
          <w:tcPr>
            <w:tcW w:w="7343" w:type="dxa"/>
            <w:shd w:val="clear" w:color="auto" w:fill="auto"/>
            <w:vAlign w:val="center"/>
          </w:tcPr>
          <w:p w14:paraId="4667F6D6" w14:textId="4CF0B23E"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Pr>
                <w:rFonts w:asciiTheme="minorBidi" w:eastAsia="SimSun" w:hAnsiTheme="minorBidi" w:cstheme="minorBidi"/>
                <w:snapToGrid/>
                <w:lang w:eastAsia="en-AU"/>
              </w:rPr>
              <w:t xml:space="preserve">We will </w:t>
            </w:r>
            <w:r w:rsidRPr="00F76DAC">
              <w:rPr>
                <w:rFonts w:asciiTheme="minorBidi" w:eastAsia="SimSun" w:hAnsiTheme="minorBidi" w:cstheme="minorBidi"/>
                <w:snapToGrid/>
                <w:lang w:eastAsia="en-AU"/>
              </w:rPr>
              <w:t>maintain our best lines of defence against the disease by physically distancing, practising good hand and respiratory hygiene, staying home if unwell and getting tested if you have symptoms.</w:t>
            </w:r>
          </w:p>
        </w:tc>
        <w:tc>
          <w:tcPr>
            <w:tcW w:w="7343" w:type="dxa"/>
            <w:vAlign w:val="center"/>
          </w:tcPr>
          <w:p w14:paraId="3599F69F" w14:textId="39AD6264" w:rsidR="00D90FC4" w:rsidRPr="00A42AE9" w:rsidDel="00AA4476" w:rsidRDefault="00146435" w:rsidP="00D90FC4">
            <w:pPr>
              <w:autoSpaceDE w:val="0"/>
              <w:autoSpaceDN w:val="0"/>
              <w:adjustRightInd w:val="0"/>
              <w:ind w:left="22"/>
              <w:jc w:val="both"/>
              <w:rPr>
                <w:rFonts w:asciiTheme="minorBidi" w:eastAsia="SimSun" w:hAnsiTheme="minorBidi" w:cstheme="minorBidi"/>
                <w:snapToGrid/>
                <w:lang w:val="el-GR" w:eastAsia="en-AU"/>
              </w:rPr>
            </w:pPr>
            <w:r>
              <w:rPr>
                <w:rFonts w:asciiTheme="minorBidi" w:eastAsia="Arial Unicode MS" w:hAnsiTheme="minorBidi" w:cstheme="minorBidi"/>
                <w:lang w:val="el-GR"/>
              </w:rPr>
              <w:t>Θα τηρήσουμε</w:t>
            </w:r>
            <w:r w:rsidR="00D90FC4" w:rsidRPr="00CE4B4D">
              <w:rPr>
                <w:rFonts w:asciiTheme="minorBidi" w:eastAsia="Arial Unicode MS" w:hAnsiTheme="minorBidi" w:cstheme="minorBidi"/>
                <w:lang w:val="el-GR"/>
              </w:rPr>
              <w:t xml:space="preserve"> την καλύτερη δυνατή γραμμή άμυνας εναντίον της νόσου, τηρώντας τις ατομικές αποστάσεις, εφαρμόζοντας τους κανόνες υγιεινής των χεριών και του αναπνευστικού, μένοντας στο σπίτι αν αισθανόμαστε αδιαθεσία και να κάνουμε τεστ αν έχουμε συμπτώματα. </w:t>
            </w:r>
          </w:p>
        </w:tc>
      </w:tr>
      <w:tr w:rsidR="00D90FC4" w:rsidRPr="00CC7E0B" w14:paraId="29481A86" w14:textId="6E9708C0" w:rsidTr="00AE6939">
        <w:trPr>
          <w:trHeight w:val="975"/>
        </w:trPr>
        <w:tc>
          <w:tcPr>
            <w:tcW w:w="7343" w:type="dxa"/>
            <w:shd w:val="clear" w:color="auto" w:fill="auto"/>
            <w:vAlign w:val="center"/>
          </w:tcPr>
          <w:p w14:paraId="57F2E1E2" w14:textId="77777777" w:rsidR="00D90FC4" w:rsidRPr="00114677" w:rsidRDefault="00D90FC4" w:rsidP="00D90FC4">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343" w:type="dxa"/>
            <w:vAlign w:val="center"/>
          </w:tcPr>
          <w:p w14:paraId="3337A988" w14:textId="3EA8B555" w:rsidR="00D90FC4" w:rsidRPr="00A42AE9" w:rsidRDefault="00D90FC4" w:rsidP="00D90FC4">
            <w:pPr>
              <w:autoSpaceDE w:val="0"/>
              <w:autoSpaceDN w:val="0"/>
              <w:adjustRightInd w:val="0"/>
              <w:ind w:left="22"/>
              <w:jc w:val="both"/>
              <w:rPr>
                <w:rFonts w:asciiTheme="minorBidi" w:eastAsia="SimSun" w:hAnsiTheme="minorBidi" w:cstheme="minorBidi"/>
                <w:snapToGrid/>
                <w:lang w:val="el-GR" w:eastAsia="en-AU"/>
              </w:rPr>
            </w:pPr>
            <w:r w:rsidRPr="00CE4B4D">
              <w:rPr>
                <w:rFonts w:asciiTheme="minorBidi" w:eastAsia="Arial Unicode MS" w:hAnsiTheme="minorBidi" w:cstheme="minorBidi"/>
                <w:lang w:val="el-GR"/>
              </w:rPr>
              <w:t xml:space="preserve">Αυτές οι αρχές δεν έχουν αλλάξει και είναι ο καλύτερος τρόπος να κρατήσουμε ασφαλή την κοινότητά μας και να εμποδίσουμε την εξάπλωση του </w:t>
            </w:r>
            <w:r w:rsidRPr="35829684">
              <w:rPr>
                <w:rFonts w:ascii="Arial" w:eastAsia="Arial" w:hAnsi="Arial" w:cs="Arial"/>
              </w:rPr>
              <w:t>COVID</w:t>
            </w:r>
            <w:r w:rsidRPr="00CE4B4D">
              <w:rPr>
                <w:rFonts w:ascii="Arial" w:eastAsia="Arial" w:hAnsi="Arial" w:cs="Arial"/>
                <w:lang w:val="el-GR"/>
              </w:rPr>
              <w:t>-19.</w:t>
            </w:r>
          </w:p>
        </w:tc>
      </w:tr>
    </w:tbl>
    <w:p w14:paraId="4E2E4C36" w14:textId="77777777" w:rsidR="006072BA" w:rsidRPr="00A42AE9" w:rsidRDefault="006072BA" w:rsidP="006C19F5">
      <w:pPr>
        <w:ind w:left="-426"/>
        <w:rPr>
          <w:rFonts w:asciiTheme="minorBidi" w:eastAsia="Arial Unicode MS" w:hAnsiTheme="minorBidi" w:cstheme="minorBidi"/>
          <w:lang w:val="el-GR"/>
        </w:rPr>
      </w:pPr>
    </w:p>
    <w:p w14:paraId="612EA309" w14:textId="77777777" w:rsidR="002A4525" w:rsidRPr="00A42AE9" w:rsidRDefault="002A4525" w:rsidP="006C19F5">
      <w:pPr>
        <w:ind w:left="-426"/>
        <w:rPr>
          <w:rFonts w:asciiTheme="minorBidi" w:eastAsia="Arial Unicode MS" w:hAnsiTheme="minorBidi" w:cstheme="minorBidi"/>
          <w:lang w:val="el-GR"/>
        </w:rPr>
      </w:pPr>
    </w:p>
    <w:sectPr w:rsidR="002A4525" w:rsidRPr="00A42AE9"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2DEB" w14:textId="77777777" w:rsidR="004233E1" w:rsidRDefault="004233E1">
      <w:pPr>
        <w:rPr>
          <w:rFonts w:eastAsia="SimSun"/>
        </w:rPr>
      </w:pPr>
      <w:r>
        <w:rPr>
          <w:rFonts w:eastAsia="SimSun"/>
        </w:rPr>
        <w:separator/>
      </w:r>
    </w:p>
  </w:endnote>
  <w:endnote w:type="continuationSeparator" w:id="0">
    <w:p w14:paraId="63A07AB1" w14:textId="77777777" w:rsidR="004233E1" w:rsidRDefault="004233E1">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ABCA" w14:textId="77777777" w:rsidR="004233E1" w:rsidRDefault="004233E1">
      <w:pPr>
        <w:rPr>
          <w:rFonts w:eastAsia="SimSun"/>
        </w:rPr>
      </w:pPr>
      <w:r>
        <w:rPr>
          <w:rFonts w:eastAsia="SimSun"/>
        </w:rPr>
        <w:separator/>
      </w:r>
    </w:p>
  </w:footnote>
  <w:footnote w:type="continuationSeparator" w:id="0">
    <w:p w14:paraId="094C9F35" w14:textId="77777777" w:rsidR="004233E1" w:rsidRDefault="004233E1">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713F7"/>
    <w:multiLevelType w:val="multilevel"/>
    <w:tmpl w:val="3782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C5035D"/>
    <w:multiLevelType w:val="hybridMultilevel"/>
    <w:tmpl w:val="6A4E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6"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1F2AA8"/>
    <w:multiLevelType w:val="hybridMultilevel"/>
    <w:tmpl w:val="685E590C"/>
    <w:lvl w:ilvl="0" w:tplc="5560DE0E">
      <w:numFmt w:val="bullet"/>
      <w:lvlText w:val="-"/>
      <w:lvlJc w:val="left"/>
      <w:pPr>
        <w:ind w:left="720" w:hanging="360"/>
      </w:pPr>
      <w:rPr>
        <w:rFonts w:ascii="Arial" w:eastAsiaTheme="minorBid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42"/>
  </w:num>
  <w:num w:numId="4">
    <w:abstractNumId w:val="32"/>
  </w:num>
  <w:num w:numId="5">
    <w:abstractNumId w:val="20"/>
  </w:num>
  <w:num w:numId="6">
    <w:abstractNumId w:val="17"/>
  </w:num>
  <w:num w:numId="7">
    <w:abstractNumId w:val="2"/>
  </w:num>
  <w:num w:numId="8">
    <w:abstractNumId w:val="38"/>
  </w:num>
  <w:num w:numId="9">
    <w:abstractNumId w:val="9"/>
  </w:num>
  <w:num w:numId="10">
    <w:abstractNumId w:val="31"/>
  </w:num>
  <w:num w:numId="11">
    <w:abstractNumId w:val="4"/>
  </w:num>
  <w:num w:numId="12">
    <w:abstractNumId w:val="25"/>
  </w:num>
  <w:num w:numId="13">
    <w:abstractNumId w:val="29"/>
  </w:num>
  <w:num w:numId="14">
    <w:abstractNumId w:val="37"/>
  </w:num>
  <w:num w:numId="15">
    <w:abstractNumId w:val="14"/>
  </w:num>
  <w:num w:numId="16">
    <w:abstractNumId w:val="23"/>
  </w:num>
  <w:num w:numId="17">
    <w:abstractNumId w:val="3"/>
  </w:num>
  <w:num w:numId="18">
    <w:abstractNumId w:val="27"/>
  </w:num>
  <w:num w:numId="19">
    <w:abstractNumId w:val="6"/>
  </w:num>
  <w:num w:numId="20">
    <w:abstractNumId w:val="15"/>
  </w:num>
  <w:num w:numId="21">
    <w:abstractNumId w:val="35"/>
  </w:num>
  <w:num w:numId="22">
    <w:abstractNumId w:val="10"/>
  </w:num>
  <w:num w:numId="23">
    <w:abstractNumId w:val="24"/>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3"/>
  </w:num>
  <w:num w:numId="31">
    <w:abstractNumId w:val="39"/>
  </w:num>
  <w:num w:numId="32">
    <w:abstractNumId w:val="36"/>
  </w:num>
  <w:num w:numId="33">
    <w:abstractNumId w:val="1"/>
  </w:num>
  <w:num w:numId="34">
    <w:abstractNumId w:val="41"/>
  </w:num>
  <w:num w:numId="35">
    <w:abstractNumId w:val="22"/>
  </w:num>
  <w:num w:numId="36">
    <w:abstractNumId w:val="16"/>
  </w:num>
  <w:num w:numId="37">
    <w:abstractNumId w:val="21"/>
  </w:num>
  <w:num w:numId="38">
    <w:abstractNumId w:val="18"/>
  </w:num>
  <w:num w:numId="39">
    <w:abstractNumId w:val="19"/>
  </w:num>
  <w:num w:numId="40">
    <w:abstractNumId w:val="28"/>
  </w:num>
  <w:num w:numId="41">
    <w:abstractNumId w:val="30"/>
  </w:num>
  <w:num w:numId="42">
    <w:abstractNumId w:val="4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7C5"/>
    <w:rsid w:val="000D783D"/>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46435"/>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1BD"/>
    <w:rsid w:val="001D2448"/>
    <w:rsid w:val="001D3E69"/>
    <w:rsid w:val="001D5D0D"/>
    <w:rsid w:val="001D6FFC"/>
    <w:rsid w:val="001E45FC"/>
    <w:rsid w:val="002039C2"/>
    <w:rsid w:val="00204470"/>
    <w:rsid w:val="00205BE1"/>
    <w:rsid w:val="0020743E"/>
    <w:rsid w:val="00212BAA"/>
    <w:rsid w:val="0022323C"/>
    <w:rsid w:val="00226F6B"/>
    <w:rsid w:val="002351FE"/>
    <w:rsid w:val="00241D56"/>
    <w:rsid w:val="0024367C"/>
    <w:rsid w:val="00243B6E"/>
    <w:rsid w:val="00243BBB"/>
    <w:rsid w:val="00245BD8"/>
    <w:rsid w:val="00256409"/>
    <w:rsid w:val="002666AC"/>
    <w:rsid w:val="00271795"/>
    <w:rsid w:val="002727F8"/>
    <w:rsid w:val="00277074"/>
    <w:rsid w:val="00281C07"/>
    <w:rsid w:val="00287478"/>
    <w:rsid w:val="0029065C"/>
    <w:rsid w:val="002A2621"/>
    <w:rsid w:val="002A4525"/>
    <w:rsid w:val="002B50DB"/>
    <w:rsid w:val="002B6D56"/>
    <w:rsid w:val="002C29AD"/>
    <w:rsid w:val="002C3481"/>
    <w:rsid w:val="002C37A1"/>
    <w:rsid w:val="002D0678"/>
    <w:rsid w:val="002D2EB3"/>
    <w:rsid w:val="002E07D1"/>
    <w:rsid w:val="002F5DBD"/>
    <w:rsid w:val="003015A4"/>
    <w:rsid w:val="00305406"/>
    <w:rsid w:val="00311F4F"/>
    <w:rsid w:val="003200D7"/>
    <w:rsid w:val="00324AA9"/>
    <w:rsid w:val="003264FD"/>
    <w:rsid w:val="00326580"/>
    <w:rsid w:val="00330530"/>
    <w:rsid w:val="00333240"/>
    <w:rsid w:val="0033450D"/>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33E1"/>
    <w:rsid w:val="00424CE5"/>
    <w:rsid w:val="00427831"/>
    <w:rsid w:val="004428FA"/>
    <w:rsid w:val="00442A92"/>
    <w:rsid w:val="00444D4E"/>
    <w:rsid w:val="004703F6"/>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22D4D"/>
    <w:rsid w:val="005411C3"/>
    <w:rsid w:val="0054237F"/>
    <w:rsid w:val="00543850"/>
    <w:rsid w:val="00545046"/>
    <w:rsid w:val="00546262"/>
    <w:rsid w:val="00555C01"/>
    <w:rsid w:val="00557CD2"/>
    <w:rsid w:val="00570A4F"/>
    <w:rsid w:val="0058229A"/>
    <w:rsid w:val="00582FEC"/>
    <w:rsid w:val="005A5E05"/>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67617"/>
    <w:rsid w:val="0077096F"/>
    <w:rsid w:val="00770C6C"/>
    <w:rsid w:val="00793FF2"/>
    <w:rsid w:val="007C506A"/>
    <w:rsid w:val="007C5621"/>
    <w:rsid w:val="007E05C1"/>
    <w:rsid w:val="007E466D"/>
    <w:rsid w:val="007F7B26"/>
    <w:rsid w:val="008138D4"/>
    <w:rsid w:val="008168FB"/>
    <w:rsid w:val="00825927"/>
    <w:rsid w:val="0085099D"/>
    <w:rsid w:val="0085785A"/>
    <w:rsid w:val="008668C2"/>
    <w:rsid w:val="00872256"/>
    <w:rsid w:val="00873238"/>
    <w:rsid w:val="008739A1"/>
    <w:rsid w:val="0088253A"/>
    <w:rsid w:val="008B131C"/>
    <w:rsid w:val="008B5B58"/>
    <w:rsid w:val="008C09DC"/>
    <w:rsid w:val="008C26CB"/>
    <w:rsid w:val="008C3C7A"/>
    <w:rsid w:val="008F0A28"/>
    <w:rsid w:val="0090433B"/>
    <w:rsid w:val="0092153F"/>
    <w:rsid w:val="00926037"/>
    <w:rsid w:val="00941361"/>
    <w:rsid w:val="009416B0"/>
    <w:rsid w:val="00960152"/>
    <w:rsid w:val="00962545"/>
    <w:rsid w:val="00971D8C"/>
    <w:rsid w:val="00975B9C"/>
    <w:rsid w:val="009902AA"/>
    <w:rsid w:val="00992349"/>
    <w:rsid w:val="009A0570"/>
    <w:rsid w:val="009B1913"/>
    <w:rsid w:val="009B3C00"/>
    <w:rsid w:val="009B4399"/>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24243"/>
    <w:rsid w:val="00A34665"/>
    <w:rsid w:val="00A34A13"/>
    <w:rsid w:val="00A367DE"/>
    <w:rsid w:val="00A42AE9"/>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A4476"/>
    <w:rsid w:val="00AB1FBE"/>
    <w:rsid w:val="00AB7657"/>
    <w:rsid w:val="00AC0EE3"/>
    <w:rsid w:val="00AC3AA7"/>
    <w:rsid w:val="00AD6D8E"/>
    <w:rsid w:val="00AE4A76"/>
    <w:rsid w:val="00AF0A10"/>
    <w:rsid w:val="00B06BB0"/>
    <w:rsid w:val="00B12873"/>
    <w:rsid w:val="00B23E06"/>
    <w:rsid w:val="00B245AC"/>
    <w:rsid w:val="00B261BD"/>
    <w:rsid w:val="00B461B3"/>
    <w:rsid w:val="00B508B5"/>
    <w:rsid w:val="00B763E2"/>
    <w:rsid w:val="00B875A5"/>
    <w:rsid w:val="00B87BF6"/>
    <w:rsid w:val="00B87D68"/>
    <w:rsid w:val="00B93535"/>
    <w:rsid w:val="00B955FA"/>
    <w:rsid w:val="00B9673F"/>
    <w:rsid w:val="00BA5E32"/>
    <w:rsid w:val="00BB1821"/>
    <w:rsid w:val="00BB6643"/>
    <w:rsid w:val="00BC1612"/>
    <w:rsid w:val="00BF01B7"/>
    <w:rsid w:val="00BF3328"/>
    <w:rsid w:val="00C06F47"/>
    <w:rsid w:val="00C13009"/>
    <w:rsid w:val="00C22947"/>
    <w:rsid w:val="00C22E65"/>
    <w:rsid w:val="00C34D5E"/>
    <w:rsid w:val="00C43A2E"/>
    <w:rsid w:val="00C53213"/>
    <w:rsid w:val="00C64CBF"/>
    <w:rsid w:val="00C72357"/>
    <w:rsid w:val="00C8021B"/>
    <w:rsid w:val="00C82FD5"/>
    <w:rsid w:val="00C85493"/>
    <w:rsid w:val="00C8632C"/>
    <w:rsid w:val="00CA1F1F"/>
    <w:rsid w:val="00CB7FAF"/>
    <w:rsid w:val="00CC3825"/>
    <w:rsid w:val="00CC4DBD"/>
    <w:rsid w:val="00CC7E0B"/>
    <w:rsid w:val="00CD2098"/>
    <w:rsid w:val="00CD2D3A"/>
    <w:rsid w:val="00CD54D6"/>
    <w:rsid w:val="00D16524"/>
    <w:rsid w:val="00D218E9"/>
    <w:rsid w:val="00D25069"/>
    <w:rsid w:val="00D43458"/>
    <w:rsid w:val="00D43EAE"/>
    <w:rsid w:val="00D45ADC"/>
    <w:rsid w:val="00D52F5A"/>
    <w:rsid w:val="00D70292"/>
    <w:rsid w:val="00D75C82"/>
    <w:rsid w:val="00D87EE9"/>
    <w:rsid w:val="00D90FC4"/>
    <w:rsid w:val="00DA6A50"/>
    <w:rsid w:val="00DA7A1C"/>
    <w:rsid w:val="00DD71B0"/>
    <w:rsid w:val="00DE3D7B"/>
    <w:rsid w:val="00DF6410"/>
    <w:rsid w:val="00E120BF"/>
    <w:rsid w:val="00E127EB"/>
    <w:rsid w:val="00E711F3"/>
    <w:rsid w:val="00E77396"/>
    <w:rsid w:val="00E804B0"/>
    <w:rsid w:val="00E84CEB"/>
    <w:rsid w:val="00E866A5"/>
    <w:rsid w:val="00E91434"/>
    <w:rsid w:val="00EA43FB"/>
    <w:rsid w:val="00EA70EB"/>
    <w:rsid w:val="00EB1470"/>
    <w:rsid w:val="00EB5408"/>
    <w:rsid w:val="00EC7360"/>
    <w:rsid w:val="00EE0F86"/>
    <w:rsid w:val="00EE7D3A"/>
    <w:rsid w:val="00EF6C37"/>
    <w:rsid w:val="00F0268C"/>
    <w:rsid w:val="00F119B4"/>
    <w:rsid w:val="00F132AA"/>
    <w:rsid w:val="00F341B1"/>
    <w:rsid w:val="00F42097"/>
    <w:rsid w:val="00F55E26"/>
    <w:rsid w:val="00F561D7"/>
    <w:rsid w:val="00F64F21"/>
    <w:rsid w:val="00F65DF4"/>
    <w:rsid w:val="00F72D36"/>
    <w:rsid w:val="00F73E3E"/>
    <w:rsid w:val="00F76DAC"/>
    <w:rsid w:val="00F815F7"/>
    <w:rsid w:val="00FC3845"/>
    <w:rsid w:val="00FD2285"/>
    <w:rsid w:val="00FE2195"/>
    <w:rsid w:val="00FE5AD9"/>
    <w:rsid w:val="00FF69D5"/>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797094"/>
  <w15:docId w15:val="{EFE0D27D-11A3-467C-8331-DDDC2A6A7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C06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713309274">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152256121">
      <w:bodyDiv w:val="1"/>
      <w:marLeft w:val="0"/>
      <w:marRight w:val="0"/>
      <w:marTop w:val="0"/>
      <w:marBottom w:val="0"/>
      <w:divBdr>
        <w:top w:val="none" w:sz="0" w:space="0" w:color="auto"/>
        <w:left w:val="none" w:sz="0" w:space="0" w:color="auto"/>
        <w:bottom w:val="none" w:sz="0" w:space="0" w:color="auto"/>
        <w:right w:val="none" w:sz="0" w:space="0" w:color="auto"/>
      </w:divBdr>
      <w:divsChild>
        <w:div w:id="165092220">
          <w:marLeft w:val="0"/>
          <w:marRight w:val="0"/>
          <w:marTop w:val="0"/>
          <w:marBottom w:val="0"/>
          <w:divBdr>
            <w:top w:val="none" w:sz="0" w:space="0" w:color="auto"/>
            <w:left w:val="none" w:sz="0" w:space="0" w:color="auto"/>
            <w:bottom w:val="none" w:sz="0" w:space="0" w:color="auto"/>
            <w:right w:val="none" w:sz="0" w:space="0" w:color="auto"/>
          </w:divBdr>
        </w:div>
        <w:div w:id="121653682">
          <w:marLeft w:val="0"/>
          <w:marRight w:val="0"/>
          <w:marTop w:val="0"/>
          <w:marBottom w:val="0"/>
          <w:divBdr>
            <w:top w:val="none" w:sz="0" w:space="0" w:color="auto"/>
            <w:left w:val="none" w:sz="0" w:space="0" w:color="auto"/>
            <w:bottom w:val="none" w:sz="0" w:space="0" w:color="auto"/>
            <w:right w:val="none" w:sz="0" w:space="0" w:color="auto"/>
          </w:divBdr>
        </w:div>
        <w:div w:id="2088457050">
          <w:marLeft w:val="0"/>
          <w:marRight w:val="0"/>
          <w:marTop w:val="0"/>
          <w:marBottom w:val="0"/>
          <w:divBdr>
            <w:top w:val="none" w:sz="0" w:space="0" w:color="auto"/>
            <w:left w:val="none" w:sz="0" w:space="0" w:color="auto"/>
            <w:bottom w:val="none" w:sz="0" w:space="0" w:color="auto"/>
            <w:right w:val="none" w:sz="0" w:space="0" w:color="auto"/>
          </w:divBdr>
        </w:div>
      </w:divsChild>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what-you-can-do/act-covid-safe-event-protocol/" TargetMode="External"/><Relationship Id="rId18"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ovid19.act.gov.au/business-and-work/check-in-cbr" TargetMode="External"/><Relationship Id="rId17" Type="http://schemas.openxmlformats.org/officeDocument/2006/relationships/hyperlink" Target="https://www.covid19.act.gov.au/business-and-work" TargetMode="External"/><Relationship Id="rId2" Type="http://schemas.openxmlformats.org/officeDocument/2006/relationships/customXml" Target="../customXml/item2.xml"/><Relationship Id="rId16" Type="http://schemas.openxmlformats.org/officeDocument/2006/relationships/hyperlink" Target="https://www.covid19.act.gov.au/__data/assets/pdf_file/0007/1554199/CV_Safety-Plan-Guidelines_2.2_Final-190620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community/canberra-recovery" TargetMode="External"/><Relationship Id="rId5" Type="http://schemas.openxmlformats.org/officeDocument/2006/relationships/styles" Target="styles.xml"/><Relationship Id="rId15" Type="http://schemas.openxmlformats.org/officeDocument/2006/relationships/hyperlink" Target="https://www.covid19.act.gov.au/what-you-can-do/act-covid-safe-event-protocol/" TargetMode="External"/><Relationship Id="rId10" Type="http://schemas.openxmlformats.org/officeDocument/2006/relationships/hyperlink" Target="https://www.covid19.act.gov.au/community/canberra-recovery" TargetMode="External"/><Relationship Id="rId19" Type="http://schemas.openxmlformats.org/officeDocument/2006/relationships/hyperlink" Target="https://www.covid19.act.gov.au/business-and-work/check-in-c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vid19.act.gov.au/business-and-work/check-in-cb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34958884-07a2-4c1b-89fa-6f12bc62ed52"/>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3770d53c-bd17-423a-a432-f972ff08ea17"/>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36</TotalTime>
  <Pages>5</Pages>
  <Words>1528</Words>
  <Characters>9599</Characters>
  <Application>Microsoft Office Word</Application>
  <DocSecurity>0</DocSecurity>
  <Lines>252</Lines>
  <Paragraphs>122</Paragraphs>
  <ScaleCrop>false</ScaleCrop>
  <HeadingPairs>
    <vt:vector size="2" baseType="variant">
      <vt:variant>
        <vt:lpstr>Title</vt:lpstr>
      </vt:variant>
      <vt:variant>
        <vt:i4>1</vt:i4>
      </vt:variant>
    </vt:vector>
  </HeadingPairs>
  <TitlesOfParts>
    <vt:vector size="1" baseType="lpstr">
      <vt:lpstr>Summary-of-Key-Changes-02-12-2020</vt:lpstr>
    </vt:vector>
  </TitlesOfParts>
  <Company>ACT Government</Company>
  <LinksUpToDate>false</LinksUpToDate>
  <CharactersWithSpaces>11005</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Summary-of-Key-Changes-02-12-2020</dc:title>
  <dc:subject>Summary-of-Key-Changes-02-12-2020</dc:subject>
  <dc:creator>ACT Government</dc:creator>
  <cp:keywords>COVID-19</cp:keywords>
  <dc:description>Greek</dc:description>
  <cp:lastModifiedBy>Melanie Kim</cp:lastModifiedBy>
  <cp:revision>5</cp:revision>
  <cp:lastPrinted>2020-10-09T03:26:00Z</cp:lastPrinted>
  <dcterms:created xsi:type="dcterms:W3CDTF">2020-12-15T22:06:00Z</dcterms:created>
  <dcterms:modified xsi:type="dcterms:W3CDTF">2020-12-21T04:14:00Z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