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3A3BDD" w:rsidRPr="000431FA" w14:paraId="52CC8031" w14:textId="14719348" w:rsidTr="004F7091">
        <w:trPr>
          <w:trHeight w:val="4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E646629" w14:textId="77777777" w:rsidR="003A3BDD" w:rsidRPr="000431FA" w:rsidRDefault="003A3BDD" w:rsidP="003A3BDD">
            <w:pPr>
              <w:snapToGrid w:val="0"/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lang w:eastAsia="zh-CN"/>
              </w:rPr>
            </w:pPr>
            <w:r w:rsidRPr="000431FA">
              <w:rPr>
                <w:rFonts w:ascii="Arial" w:eastAsia="Arial Unicode MS" w:hAnsi="Arial" w:cs="Arial"/>
                <w:noProof/>
                <w:sz w:val="28"/>
                <w:szCs w:val="28"/>
                <w:lang w:eastAsia="zh-CN"/>
              </w:rPr>
              <w:t>English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14:paraId="642BDFE9" w14:textId="62BBC9A0" w:rsidR="003A3BDD" w:rsidRPr="000431FA" w:rsidRDefault="003A3BDD" w:rsidP="003A3BDD">
            <w:pPr>
              <w:snapToGrid w:val="0"/>
              <w:spacing w:after="0" w:line="240" w:lineRule="auto"/>
              <w:rPr>
                <w:rFonts w:ascii="Arial" w:eastAsia="Arial Unicode MS" w:hAnsi="Arial" w:cs="Arial"/>
                <w:noProof/>
                <w:sz w:val="28"/>
                <w:szCs w:val="28"/>
                <w:lang w:eastAsia="zh-CN"/>
              </w:rPr>
            </w:pPr>
            <w:r w:rsidRPr="00FE453D">
              <w:rPr>
                <w:rFonts w:ascii="Arial" w:eastAsia="Arial Unicode MS" w:hAnsi="Arial" w:cs="Arial"/>
                <w:sz w:val="28"/>
                <w:szCs w:val="28"/>
              </w:rPr>
              <w:t>Greek</w:t>
            </w:r>
          </w:p>
        </w:tc>
      </w:tr>
      <w:tr w:rsidR="003A3BDD" w:rsidRPr="00B5240C" w14:paraId="578586D1" w14:textId="0239D4AD" w:rsidTr="004F709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BDDB" w14:textId="77777777" w:rsidR="003A3BDD" w:rsidRPr="000431FA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3C8DBD47" wp14:editId="24A32775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425"/>
                  <wp:effectExtent l="19050" t="0" r="0" b="0"/>
                  <wp:wrapNone/>
                  <wp:docPr id="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CANBERRA’S RECOVERY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9AF4" w14:textId="5932FC2E" w:rsidR="003A3BDD" w:rsidRPr="00E27C9A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l-GR" w:eastAsia="en-AU"/>
              </w:rPr>
            </w:pPr>
            <w:r w:rsidRPr="00292F54">
              <w:rPr>
                <w:rFonts w:ascii="Arial" w:eastAsia="Arial Unicode MS" w:hAnsi="Arial" w:cs="Arial"/>
                <w:b/>
                <w:bCs/>
                <w:lang w:val="el-GR"/>
              </w:rPr>
              <w:t>ΤΟ ΠΡΟΓΡΑΜΜΑ ΑΝΑΚΑΜΨΗΣ ΤΗΣ ΚΑΜΠΕΡΑ</w:t>
            </w:r>
          </w:p>
        </w:tc>
      </w:tr>
      <w:tr w:rsidR="003A3BDD" w:rsidRPr="00B5240C" w14:paraId="7C0F7394" w14:textId="4F6585FE" w:rsidTr="004F7091">
        <w:trPr>
          <w:trHeight w:val="58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E4DB" w14:textId="03C5D58C" w:rsidR="003A3BDD" w:rsidRPr="000431FA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COVID-19 Easing of Restrictions Roadmap as at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2 December</w:t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BB7" w14:textId="336D78A3" w:rsidR="003A3BDD" w:rsidRPr="00B04262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B04262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Χάρτης πορείας για την άρση των περιορισμών του COVID-19 </w:t>
            </w:r>
            <w:r w:rsidR="00E27C9A" w:rsidRPr="00B04262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με ισχύ από τις 2 Δεκεμβρίου </w:t>
            </w:r>
            <w:r w:rsidRPr="00B04262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2020</w:t>
            </w:r>
          </w:p>
        </w:tc>
      </w:tr>
    </w:tbl>
    <w:p w14:paraId="2F31A8C5" w14:textId="77777777" w:rsidR="000431FA" w:rsidRPr="00E27C9A" w:rsidRDefault="000431FA">
      <w:pPr>
        <w:rPr>
          <w:lang w:val="el-GR"/>
        </w:rPr>
      </w:pPr>
    </w:p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3A3BDD" w:rsidRPr="000431FA" w14:paraId="76A365BC" w14:textId="75B3A109" w:rsidTr="007D0767">
        <w:trPr>
          <w:trHeight w:val="6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6430" w14:textId="77777777" w:rsidR="003A3BDD" w:rsidRPr="000431FA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STAGE 3</w:t>
            </w:r>
          </w:p>
          <w:p w14:paraId="52243803" w14:textId="579E0512" w:rsidR="003A3BDD" w:rsidRPr="000431FA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B763" w14:textId="77777777" w:rsidR="003A3BDD" w:rsidRPr="00B04262" w:rsidRDefault="003A3BDD" w:rsidP="003A3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B04262">
              <w:rPr>
                <w:rFonts w:ascii="Arial" w:hAnsi="Arial" w:cs="Arial"/>
                <w:b/>
                <w:bCs/>
                <w:sz w:val="24"/>
                <w:szCs w:val="24"/>
              </w:rPr>
              <w:t>ΣΤΑΔΙΟ 3</w:t>
            </w:r>
          </w:p>
          <w:p w14:paraId="0735DE0B" w14:textId="2F93354C" w:rsidR="003A3BDD" w:rsidRPr="00B04262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B0426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Σε ισχύ</w:t>
            </w:r>
            <w:bookmarkEnd w:id="0"/>
          </w:p>
        </w:tc>
      </w:tr>
      <w:tr w:rsidR="003A3BDD" w:rsidRPr="000431FA" w14:paraId="64369530" w14:textId="38940491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D34E" w14:textId="52FD8DA9" w:rsidR="003A3BDD" w:rsidRPr="000431FA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Step 3.1</w:t>
            </w: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 – Monday 10 August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0DD6" w14:textId="6F4F7A5A" w:rsidR="003A3BDD" w:rsidRPr="00B04262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B04262">
              <w:rPr>
                <w:rFonts w:ascii="Arial" w:hAnsi="Arial" w:cs="Arial"/>
                <w:sz w:val="24"/>
                <w:szCs w:val="24"/>
                <w:lang w:val="el-GR"/>
              </w:rPr>
              <w:t>Βήμα 3.1</w:t>
            </w:r>
            <w:r w:rsidR="00E27C9A" w:rsidRPr="00B04262">
              <w:rPr>
                <w:rFonts w:ascii="Arial" w:hAnsi="Arial" w:cs="Arial"/>
                <w:sz w:val="24"/>
                <w:szCs w:val="24"/>
                <w:lang w:val="el-GR"/>
              </w:rPr>
              <w:t xml:space="preserve"> – Δευτέρα 10 Αυγούστου 2020</w:t>
            </w:r>
          </w:p>
        </w:tc>
      </w:tr>
      <w:tr w:rsidR="003A3BDD" w:rsidRPr="000431FA" w14:paraId="16866AA6" w14:textId="234AC494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AF03" w14:textId="77777777" w:rsidR="003A3BDD" w:rsidRPr="000431FA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Maximum 100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19AA" w14:textId="3B731675" w:rsidR="003A3BDD" w:rsidRPr="00B04262" w:rsidRDefault="00E27C9A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B04262">
              <w:rPr>
                <w:rFonts w:ascii="Arial" w:hAnsi="Arial" w:cs="Arial"/>
                <w:sz w:val="24"/>
                <w:szCs w:val="24"/>
                <w:lang w:val="el-GR"/>
              </w:rPr>
              <w:t xml:space="preserve">Ανώτατο όριο </w:t>
            </w:r>
            <w:r w:rsidR="003A3BDD" w:rsidRPr="00B04262"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r w:rsidR="003A3BDD" w:rsidRPr="00B04262">
              <w:rPr>
                <w:rFonts w:ascii="Arial" w:hAnsi="Arial" w:cs="Arial"/>
                <w:sz w:val="24"/>
                <w:szCs w:val="24"/>
              </w:rPr>
              <w:t>άτομ</w:t>
            </w:r>
            <w:proofErr w:type="spellEnd"/>
            <w:r w:rsidR="003A3BDD" w:rsidRPr="00B04262">
              <w:rPr>
                <w:rFonts w:ascii="Arial" w:hAnsi="Arial" w:cs="Arial"/>
                <w:sz w:val="24"/>
                <w:szCs w:val="24"/>
              </w:rPr>
              <w:t>α</w:t>
            </w:r>
          </w:p>
        </w:tc>
      </w:tr>
      <w:tr w:rsidR="003A3BDD" w:rsidRPr="000431FA" w14:paraId="066261E4" w14:textId="49395591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2DFC" w14:textId="77777777" w:rsidR="003A3BDD" w:rsidRPr="000431FA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681A" w14:textId="37F7F13E" w:rsidR="003A3BDD" w:rsidRPr="00B04262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B04262">
              <w:rPr>
                <w:rFonts w:ascii="Arial" w:eastAsia="Arial Unicode MS" w:hAnsi="Arial" w:cs="Arial"/>
                <w:sz w:val="24"/>
                <w:szCs w:val="24"/>
                <w:lang w:val="el-GR"/>
              </w:rPr>
              <w:t xml:space="preserve">Σχέδιο ασφαλείας </w:t>
            </w:r>
            <w:r w:rsidRPr="00B04262">
              <w:rPr>
                <w:rFonts w:ascii="Arial" w:eastAsia="Arial Unicode MS" w:hAnsi="Arial" w:cs="Arial"/>
                <w:sz w:val="24"/>
                <w:szCs w:val="24"/>
              </w:rPr>
              <w:t>COVID</w:t>
            </w:r>
          </w:p>
        </w:tc>
      </w:tr>
      <w:tr w:rsidR="003A3BDD" w:rsidRPr="00B5240C" w14:paraId="3D43CC9C" w14:textId="536A91C6" w:rsidTr="007D0767">
        <w:trPr>
          <w:trHeight w:val="333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670" w14:textId="7F88E6D9" w:rsidR="003A3BDD" w:rsidRPr="000431FA" w:rsidRDefault="003A3BDD" w:rsidP="003A3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1 person per 4 square metres of usable space applies, to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a 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maximum of 100 people in each indoor space and each outdoor space (excluding staff on premises)</w:t>
            </w:r>
          </w:p>
          <w:p w14:paraId="73337969" w14:textId="77777777" w:rsidR="003A3BDD" w:rsidRPr="000431FA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9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Reopening of:</w:t>
            </w:r>
          </w:p>
          <w:p w14:paraId="18C5B03A" w14:textId="77777777" w:rsidR="003A3BDD" w:rsidRPr="000431FA" w:rsidRDefault="003A3BDD" w:rsidP="003A3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Casinos and gaming in clubs</w:t>
            </w:r>
          </w:p>
          <w:p w14:paraId="730656F1" w14:textId="77777777" w:rsidR="003A3BDD" w:rsidRPr="000431FA" w:rsidRDefault="003A3BDD" w:rsidP="003A3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Food courts (dine-in)</w:t>
            </w:r>
          </w:p>
          <w:p w14:paraId="55424C64" w14:textId="77777777" w:rsidR="003A3BDD" w:rsidRPr="000431FA" w:rsidRDefault="003A3BDD" w:rsidP="003A3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Steam-based services, including saunas, steam rooms, steam cabinets and bathhouses</w:t>
            </w:r>
          </w:p>
          <w:p w14:paraId="6B798772" w14:textId="77777777" w:rsidR="003A3BDD" w:rsidRPr="000431FA" w:rsidRDefault="003A3BDD" w:rsidP="003A3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Strip clubs, brothels, escort agencies</w:t>
            </w:r>
          </w:p>
          <w:p w14:paraId="304E0891" w14:textId="77777777" w:rsidR="003A3BDD" w:rsidRPr="000431FA" w:rsidRDefault="003A3BDD" w:rsidP="003A3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24-hour gyms – maximum of 25 people when unstaffed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BC14" w14:textId="0605A790" w:rsidR="003A3BDD" w:rsidRPr="00B04262" w:rsidRDefault="003A3BDD" w:rsidP="003A3BD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64"/>
              <w:rPr>
                <w:rFonts w:ascii="Arial" w:eastAsia="Arial" w:hAnsi="Arial" w:cs="Arial"/>
                <w:b/>
                <w:bCs/>
                <w:lang w:val="el-GR"/>
              </w:rPr>
            </w:pPr>
            <w:r w:rsidRPr="00B04262">
              <w:rPr>
                <w:rFonts w:ascii="Arial" w:eastAsia="Arial" w:hAnsi="Arial" w:cs="Arial"/>
                <w:b/>
                <w:bCs/>
                <w:lang w:val="el-GR"/>
              </w:rPr>
              <w:t xml:space="preserve">1 άτομο ανά 4 τετραγωνικά μέτρα χρησιμοποιήσιμου χώρου, </w:t>
            </w:r>
            <w:r w:rsidR="00E27C9A" w:rsidRPr="00B04262">
              <w:rPr>
                <w:rFonts w:ascii="Arial" w:eastAsia="Arial" w:hAnsi="Arial" w:cs="Arial"/>
                <w:b/>
                <w:bCs/>
                <w:lang w:val="el-GR"/>
              </w:rPr>
              <w:t>με ανώτατο όριο τα</w:t>
            </w:r>
            <w:r w:rsidRPr="00B04262">
              <w:rPr>
                <w:rFonts w:ascii="Arial" w:eastAsia="Arial" w:hAnsi="Arial" w:cs="Arial"/>
                <w:b/>
                <w:bCs/>
                <w:lang w:val="el-GR"/>
              </w:rPr>
              <w:t xml:space="preserve"> 100 άτομα σε κάθε εσωτερικό και εξωτερικό χώρο (εξαιρουμένου του προσωπικού στις εγκαταστάσεις)</w:t>
            </w:r>
          </w:p>
          <w:p w14:paraId="0F4565A4" w14:textId="77777777" w:rsidR="00E27C9A" w:rsidRPr="00B04262" w:rsidRDefault="00E27C9A" w:rsidP="00E27C9A">
            <w:pPr>
              <w:pStyle w:val="ListParagraph"/>
              <w:spacing w:after="0" w:line="240" w:lineRule="auto"/>
              <w:ind w:left="464"/>
              <w:rPr>
                <w:rFonts w:ascii="Arial" w:eastAsia="Arial" w:hAnsi="Arial" w:cs="Arial"/>
                <w:b/>
                <w:bCs/>
                <w:lang w:val="el-GR"/>
              </w:rPr>
            </w:pPr>
          </w:p>
          <w:p w14:paraId="0AB21BF8" w14:textId="21FA02AD" w:rsidR="003A3BDD" w:rsidRPr="00B04262" w:rsidRDefault="003A3BDD" w:rsidP="00E27C9A">
            <w:pPr>
              <w:pStyle w:val="ListParagraph"/>
              <w:spacing w:after="0" w:line="240" w:lineRule="auto"/>
              <w:ind w:left="464"/>
              <w:rPr>
                <w:rFonts w:ascii="Arial" w:eastAsia="Arial" w:hAnsi="Arial" w:cs="Arial"/>
                <w:b/>
                <w:bCs/>
                <w:lang w:val="el-GR"/>
              </w:rPr>
            </w:pPr>
            <w:r w:rsidRPr="00B04262">
              <w:rPr>
                <w:rFonts w:ascii="Arial" w:eastAsia="Arial" w:hAnsi="Arial" w:cs="Arial"/>
                <w:b/>
                <w:bCs/>
                <w:lang w:val="el-GR"/>
              </w:rPr>
              <w:t>Επαναλειτουργία:</w:t>
            </w:r>
          </w:p>
          <w:p w14:paraId="6DE79E41" w14:textId="77777777" w:rsidR="003A3BDD" w:rsidRPr="003A3BDD" w:rsidRDefault="003A3BDD" w:rsidP="003A3BD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64"/>
              <w:rPr>
                <w:rFonts w:ascii="Arial" w:eastAsia="Arial" w:hAnsi="Arial" w:cs="Arial"/>
                <w:lang w:val="el-GR"/>
              </w:rPr>
            </w:pPr>
            <w:r w:rsidRPr="003A3BDD">
              <w:rPr>
                <w:rFonts w:ascii="Arial" w:eastAsia="Arial" w:hAnsi="Arial" w:cs="Arial"/>
                <w:lang w:val="el-GR"/>
              </w:rPr>
              <w:t>Καζίνο/ Αίθουσες παιχνιδιών και τυχερών παιχνιδιών σε λέσχε</w:t>
            </w:r>
          </w:p>
          <w:p w14:paraId="69AF2769" w14:textId="77777777" w:rsidR="003A3BDD" w:rsidRPr="003A3BDD" w:rsidRDefault="003A3BDD" w:rsidP="003A3BD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64"/>
              <w:rPr>
                <w:rFonts w:ascii="Arial" w:eastAsia="Arial" w:hAnsi="Arial" w:cs="Arial"/>
                <w:lang w:val="el-GR"/>
              </w:rPr>
            </w:pPr>
            <w:r w:rsidRPr="003A3BDD">
              <w:rPr>
                <w:rFonts w:ascii="Arial" w:eastAsia="Arial" w:hAnsi="Arial" w:cs="Arial"/>
                <w:lang w:val="el-GR"/>
              </w:rPr>
              <w:t xml:space="preserve">Χώροι μαζικής εστίασης </w:t>
            </w:r>
          </w:p>
          <w:p w14:paraId="7F87D476" w14:textId="77777777" w:rsidR="003A3BDD" w:rsidRPr="003A3BDD" w:rsidRDefault="003A3BDD" w:rsidP="003A3BD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64"/>
              <w:rPr>
                <w:rFonts w:ascii="Arial" w:eastAsia="Arial" w:hAnsi="Arial" w:cs="Arial"/>
                <w:lang w:val="el-GR"/>
              </w:rPr>
            </w:pPr>
            <w:r w:rsidRPr="003A3BDD">
              <w:rPr>
                <w:rFonts w:ascii="Arial" w:eastAsia="Arial" w:hAnsi="Arial" w:cs="Arial"/>
                <w:lang w:val="el-GR"/>
              </w:rPr>
              <w:t>Υπηρεσίες με βάση τον ατμό που συμπεριλαμβάνουν σάουνες, δωμάτια και καμπίνες ατμού, και λουτρά</w:t>
            </w:r>
          </w:p>
          <w:p w14:paraId="18EEB399" w14:textId="77777777" w:rsidR="003A3BDD" w:rsidRPr="003A3BDD" w:rsidRDefault="003A3BDD" w:rsidP="003A3BD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64"/>
              <w:rPr>
                <w:rFonts w:ascii="Arial" w:eastAsia="Arial" w:hAnsi="Arial" w:cs="Arial"/>
                <w:lang w:val="el-GR"/>
              </w:rPr>
            </w:pPr>
            <w:r w:rsidRPr="003A3BDD">
              <w:rPr>
                <w:rFonts w:ascii="Arial" w:eastAsia="Arial" w:hAnsi="Arial" w:cs="Arial"/>
                <w:lang w:val="el-GR"/>
              </w:rPr>
              <w:t xml:space="preserve">Κέντρα στριπτίζ, οίκοι ανοχής και πρακτορεία συνοδών </w:t>
            </w:r>
          </w:p>
          <w:p w14:paraId="3A673B16" w14:textId="186CAA75" w:rsidR="003A3BDD" w:rsidRPr="00E27C9A" w:rsidRDefault="003A3BDD" w:rsidP="003A3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>24ωρα γυμναστήρια - έως 25 άτομα όταν δεν διαθέτουν προσωπικό</w:t>
            </w:r>
          </w:p>
        </w:tc>
      </w:tr>
      <w:tr w:rsidR="003A3BDD" w:rsidRPr="00B5240C" w14:paraId="66E32FA2" w14:textId="255292E3" w:rsidTr="007D0767">
        <w:trPr>
          <w:trHeight w:val="50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58AE" w14:textId="77777777" w:rsidR="003A3BDD" w:rsidRPr="000431FA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Working from home if it works for you and your employer.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C469" w14:textId="24175023" w:rsidR="003A3BDD" w:rsidRPr="00B04262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B042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Εργασία από το σπίτι εάν αυτό λειτουργεί για εσάς και τον εργοδότη σας.</w:t>
            </w:r>
          </w:p>
        </w:tc>
      </w:tr>
      <w:tr w:rsidR="003A3BDD" w:rsidRPr="00B5240C" w14:paraId="652924C5" w14:textId="1C50E7F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39E9" w14:textId="77777777" w:rsidR="003A3BDD" w:rsidRPr="000431FA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From 9am Friday 18 September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6690" w14:textId="2D6A1DB1" w:rsidR="003A3BDD" w:rsidRPr="00E27C9A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val="el-GR" w:eastAsia="en-AU"/>
              </w:rPr>
            </w:pPr>
            <w:r w:rsidRPr="00292F54">
              <w:rPr>
                <w:rFonts w:ascii="Arial" w:hAnsi="Arial" w:cs="Arial"/>
                <w:b/>
                <w:bCs/>
                <w:lang w:val="el-GR"/>
              </w:rPr>
              <w:t>Από τις 9 π.μ. Παρασκευή 18 Σεπτεμβρίου 2020:</w:t>
            </w:r>
          </w:p>
        </w:tc>
      </w:tr>
      <w:tr w:rsidR="003A3BDD" w:rsidRPr="00B5240C" w14:paraId="61590A33" w14:textId="236E83DF" w:rsidTr="007D0767">
        <w:trPr>
          <w:trHeight w:val="141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6E2" w14:textId="77777777" w:rsidR="003A3BDD" w:rsidRPr="000431FA" w:rsidRDefault="003A3BDD" w:rsidP="003A3B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lastRenderedPageBreak/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C884" w14:textId="5B01D402" w:rsidR="003A3BDD" w:rsidRPr="00B04262" w:rsidRDefault="003A3BDD" w:rsidP="003A3B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B042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Μικρότεροι χώροι, εγκαταστάσεις και επιχειρήσεις μπορούν να επιστρέψουν στην προ-COVID χωρητικότητά τους, με το πολύ 25 άτομα (εκτός του προσωπικού) σε ολόκληρο τον χώρο.</w:t>
            </w:r>
          </w:p>
        </w:tc>
      </w:tr>
      <w:tr w:rsidR="003A3BDD" w:rsidRPr="000431FA" w14:paraId="6CA5670D" w14:textId="7BAA6D3B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3E44" w14:textId="29FE5CF7" w:rsidR="003A3BDD" w:rsidRPr="000431FA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Step 3.2</w:t>
            </w:r>
            <w:r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 xml:space="preserve"> - Friday 9 October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653F" w14:textId="0284A079" w:rsidR="003A3BDD" w:rsidRPr="000431FA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FE453D">
              <w:rPr>
                <w:rFonts w:ascii="Arial" w:hAnsi="Arial" w:cs="Arial"/>
                <w:b/>
                <w:lang w:val="el-GR"/>
              </w:rPr>
              <w:t>Β</w:t>
            </w:r>
            <w:r w:rsidRPr="00A77601">
              <w:rPr>
                <w:rFonts w:ascii="Arial" w:hAnsi="Arial" w:cs="Arial"/>
                <w:b/>
                <w:lang w:val="el-GR"/>
              </w:rPr>
              <w:t>ήμα 3.2</w:t>
            </w:r>
            <w:r w:rsidR="00E27C9A">
              <w:rPr>
                <w:rFonts w:ascii="Arial" w:hAnsi="Arial" w:cs="Arial"/>
                <w:b/>
                <w:lang w:val="el-GR"/>
              </w:rPr>
              <w:t xml:space="preserve"> – Παρασκευή 9 Οκτωβρίου 2020</w:t>
            </w:r>
          </w:p>
        </w:tc>
      </w:tr>
      <w:tr w:rsidR="003A3BDD" w:rsidRPr="00B5240C" w14:paraId="213D1B92" w14:textId="6C92029E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4E58" w14:textId="3B618168" w:rsidR="003A3BDD" w:rsidRPr="000431FA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4 square metres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indoors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458" w14:textId="6AEA4C41" w:rsidR="003A3BDD" w:rsidRPr="00B04262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B042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άτομο ανά 4 τετραγωνικά μέτρα</w:t>
            </w:r>
            <w:r w:rsidR="00E27C9A" w:rsidRPr="00B042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κλειστού χώρου</w:t>
            </w:r>
          </w:p>
        </w:tc>
      </w:tr>
      <w:tr w:rsidR="003A3BDD" w:rsidRPr="00B5240C" w14:paraId="63FED626" w14:textId="6E5F9200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6EF" w14:textId="6F6DE1A7" w:rsidR="003A3BDD" w:rsidRPr="000431FA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metres outdoors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8A1" w14:textId="59B6C7D7" w:rsidR="003A3BDD" w:rsidRPr="00B04262" w:rsidRDefault="00E27C9A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B042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άτομο ανά 2 τετραγωνικά μέτρα υπαίθριου χώρου</w:t>
            </w:r>
          </w:p>
        </w:tc>
      </w:tr>
      <w:tr w:rsidR="003A3BDD" w:rsidRPr="00B5240C" w14:paraId="6510703E" w14:textId="0264E16F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78F2" w14:textId="643559A1" w:rsidR="003A3BDD" w:rsidRPr="000431FA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Maximum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5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00 people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(from 13 Nov)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3BD" w14:textId="7AD6E7B0" w:rsidR="003A3BDD" w:rsidRPr="00B04262" w:rsidRDefault="00E27C9A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B042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Ανώτατο όριο τα</w:t>
            </w:r>
            <w:r w:rsidR="003A3BDD" w:rsidRPr="00B042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</w:t>
            </w:r>
            <w:r w:rsidRPr="00B042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5</w:t>
            </w:r>
            <w:r w:rsidR="003A3BDD" w:rsidRPr="00B042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00 άτομα</w:t>
            </w:r>
            <w:r w:rsidRPr="00B042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(από 13 Νοεμβρίου)</w:t>
            </w:r>
          </w:p>
        </w:tc>
      </w:tr>
      <w:tr w:rsidR="003A3BDD" w:rsidRPr="000431FA" w14:paraId="13952F58" w14:textId="07814E2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E73F" w14:textId="77777777" w:rsidR="003A3BDD" w:rsidRPr="000431FA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BD0" w14:textId="77BE325F" w:rsidR="003A3BDD" w:rsidRPr="000431FA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B042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Σχέδιο ασφάλειας COVID</w:t>
            </w:r>
          </w:p>
        </w:tc>
      </w:tr>
      <w:tr w:rsidR="003A3BDD" w:rsidRPr="00B5240C" w14:paraId="360AB787" w14:textId="3429412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C83" w14:textId="7049CC80" w:rsidR="003A3BDD" w:rsidRPr="000431FA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Electronic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654" w14:textId="37688225" w:rsidR="003A3BDD" w:rsidRPr="00B04262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B042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Ηλεκτρονική </w:t>
            </w:r>
            <w:r w:rsidR="00E27C9A" w:rsidRPr="00B042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καταγραφή εισόδου σε αίθουσες</w:t>
            </w:r>
            <w:r w:rsidRPr="00B042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3A3BDD" w:rsidRPr="00B5240C" w14:paraId="6693EA77" w14:textId="14C08ED9" w:rsidTr="007D0767">
        <w:trPr>
          <w:trHeight w:val="484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7C40" w14:textId="0FED10B8" w:rsidR="003A3BDD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All gatherings can increase to 200 people</w:t>
            </w:r>
          </w:p>
          <w:p w14:paraId="14A71041" w14:textId="25FFAF7B" w:rsidR="003A3BDD" w:rsidRPr="000431FA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metres of usable outdoor space</w:t>
            </w:r>
          </w:p>
          <w:p w14:paraId="3CBE84A8" w14:textId="77777777" w:rsidR="003A3BDD" w:rsidRPr="000431FA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73F3FFF6" w14:textId="77777777" w:rsidR="003A3BDD" w:rsidRPr="000431FA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cinemas and movie theatres – up to 50% capacity of each theatre, up to 200 people</w:t>
            </w:r>
          </w:p>
          <w:p w14:paraId="72AF85E3" w14:textId="77777777" w:rsidR="003A3BDD" w:rsidRPr="000431FA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large indoor seated venues – ticketed events up to 50% capacity, up to 1,000 people</w:t>
            </w:r>
          </w:p>
          <w:p w14:paraId="52B049AE" w14:textId="77777777" w:rsidR="003A3BDD" w:rsidRPr="000431FA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5007678F" w14:textId="77777777" w:rsidR="003A3BDD" w:rsidRPr="000431FA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GIO Stadium and Manuka Oval – up to 50% seated capacity</w:t>
            </w:r>
          </w:p>
          <w:p w14:paraId="471CC080" w14:textId="77777777" w:rsidR="003A3BDD" w:rsidRPr="000431FA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1CD0" w14:textId="3F558ECC" w:rsidR="003A3BDD" w:rsidRDefault="003A3BDD" w:rsidP="003A3BD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64"/>
              <w:rPr>
                <w:rFonts w:ascii="Arial" w:hAnsi="Arial" w:cs="Arial"/>
                <w:bCs/>
                <w:lang w:val="el-GR"/>
              </w:rPr>
            </w:pPr>
            <w:r w:rsidRPr="005C2917">
              <w:rPr>
                <w:rFonts w:ascii="Arial" w:hAnsi="Arial" w:cs="Arial"/>
                <w:bCs/>
                <w:lang w:val="el-GR"/>
              </w:rPr>
              <w:t>Όλες οι συγκεντρώσεις μπορούν να αυξηθούν σε 200 άτομα</w:t>
            </w:r>
          </w:p>
          <w:p w14:paraId="5053FB47" w14:textId="73FD1AB5" w:rsidR="00E27C9A" w:rsidRPr="005C2917" w:rsidRDefault="00E27C9A" w:rsidP="003A3BD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64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>1 άτομο ανά 2 τετραγωνικά μέτρα αξιοποιήσιμου υπαίθριου χώρου</w:t>
            </w:r>
          </w:p>
          <w:p w14:paraId="329242A3" w14:textId="77777777" w:rsidR="003A3BDD" w:rsidRPr="005C2917" w:rsidRDefault="003A3BDD" w:rsidP="003A3BD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64"/>
              <w:rPr>
                <w:rFonts w:ascii="Arial" w:hAnsi="Arial" w:cs="Arial"/>
                <w:bCs/>
                <w:lang w:val="el-GR"/>
              </w:rPr>
            </w:pPr>
            <w:r w:rsidRPr="005C2917">
              <w:rPr>
                <w:rFonts w:ascii="Arial" w:hAnsi="Arial" w:cs="Arial"/>
                <w:bCs/>
                <w:lang w:val="el-GR"/>
              </w:rPr>
              <w:t>Οι χώροι φιλοξενίας μεσαίου μεγέθους με συνολικό ωφέλιμο χώρο μεταξύ 101 και 200 ​​τετραγωνικών μέτρων μπορούν να φιλοξενήσουν έως 50 άτομα σε όλο τον χώρο (εκτός του προσωπικού)</w:t>
            </w:r>
          </w:p>
          <w:p w14:paraId="30133059" w14:textId="515BD4F2" w:rsidR="003A3BDD" w:rsidRPr="005C2917" w:rsidRDefault="003A3BDD" w:rsidP="003A3BD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64"/>
              <w:rPr>
                <w:rFonts w:ascii="Arial" w:hAnsi="Arial" w:cs="Arial"/>
                <w:bCs/>
                <w:lang w:val="el-GR"/>
              </w:rPr>
            </w:pPr>
            <w:r w:rsidRPr="005C2917">
              <w:rPr>
                <w:rFonts w:ascii="Arial" w:hAnsi="Arial" w:cs="Arial"/>
                <w:bCs/>
                <w:lang w:val="el-GR"/>
              </w:rPr>
              <w:t xml:space="preserve">Για κινηματογράφους και θέατρα- χωρητικότητα έως και 50% </w:t>
            </w:r>
            <w:r w:rsidR="00E27C9A">
              <w:rPr>
                <w:rFonts w:ascii="Arial" w:hAnsi="Arial" w:cs="Arial"/>
                <w:bCs/>
                <w:lang w:val="el-GR"/>
              </w:rPr>
              <w:t xml:space="preserve">για κάθε </w:t>
            </w:r>
            <w:r w:rsidRPr="005C2917">
              <w:rPr>
                <w:rFonts w:ascii="Arial" w:hAnsi="Arial" w:cs="Arial"/>
                <w:bCs/>
                <w:lang w:val="el-GR"/>
              </w:rPr>
              <w:t xml:space="preserve">θεάτρο, </w:t>
            </w:r>
            <w:r w:rsidR="00E27C9A">
              <w:rPr>
                <w:rFonts w:ascii="Arial" w:hAnsi="Arial" w:cs="Arial"/>
                <w:bCs/>
                <w:lang w:val="el-GR"/>
              </w:rPr>
              <w:t>με όριο τα</w:t>
            </w:r>
            <w:r w:rsidRPr="005C2917">
              <w:rPr>
                <w:rFonts w:ascii="Arial" w:hAnsi="Arial" w:cs="Arial"/>
                <w:bCs/>
                <w:lang w:val="el-GR"/>
              </w:rPr>
              <w:t xml:space="preserve"> 200 άτομα</w:t>
            </w:r>
          </w:p>
          <w:p w14:paraId="6B328498" w14:textId="2E827D8B" w:rsidR="003A3BDD" w:rsidRPr="005C2917" w:rsidRDefault="003A3BDD" w:rsidP="003A3BD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64"/>
              <w:rPr>
                <w:rFonts w:ascii="Arial" w:hAnsi="Arial" w:cs="Arial"/>
                <w:bCs/>
                <w:lang w:val="el-GR"/>
              </w:rPr>
            </w:pPr>
            <w:r w:rsidRPr="005C2917">
              <w:rPr>
                <w:rFonts w:ascii="Arial" w:hAnsi="Arial" w:cs="Arial"/>
                <w:bCs/>
                <w:lang w:val="el-GR"/>
              </w:rPr>
              <w:t xml:space="preserve">Για μεγάλους εσωτερικούς χώρους με καθισματα - εκδηλώσεις με χωρητικότητα έως και 50% </w:t>
            </w:r>
            <w:r w:rsidR="00E27C9A">
              <w:rPr>
                <w:rFonts w:ascii="Arial" w:hAnsi="Arial" w:cs="Arial"/>
                <w:bCs/>
                <w:lang w:val="el-GR"/>
              </w:rPr>
              <w:t xml:space="preserve">με όριο τα </w:t>
            </w:r>
            <w:r w:rsidRPr="005C2917">
              <w:rPr>
                <w:rFonts w:ascii="Arial" w:hAnsi="Arial" w:cs="Arial"/>
                <w:bCs/>
                <w:lang w:val="el-GR"/>
              </w:rPr>
              <w:t>1.000 άτομα</w:t>
            </w:r>
          </w:p>
          <w:p w14:paraId="0C15B940" w14:textId="107B4758" w:rsidR="003A3BDD" w:rsidRPr="005C2917" w:rsidRDefault="003A3BDD" w:rsidP="003A3BD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64"/>
              <w:rPr>
                <w:rFonts w:ascii="Arial" w:hAnsi="Arial" w:cs="Arial"/>
                <w:bCs/>
                <w:lang w:val="el-GR"/>
              </w:rPr>
            </w:pPr>
            <w:r w:rsidRPr="005C2917">
              <w:rPr>
                <w:rFonts w:ascii="Arial" w:hAnsi="Arial" w:cs="Arial"/>
                <w:bCs/>
                <w:lang w:val="el-GR"/>
              </w:rPr>
              <w:t xml:space="preserve">Για </w:t>
            </w:r>
            <w:r w:rsidR="00E27C9A">
              <w:rPr>
                <w:rFonts w:ascii="Arial" w:hAnsi="Arial" w:cs="Arial"/>
                <w:bCs/>
                <w:lang w:val="el-GR"/>
              </w:rPr>
              <w:t>περιφραγμένους</w:t>
            </w:r>
            <w:r w:rsidRPr="005C2917"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E27C9A">
              <w:rPr>
                <w:rFonts w:ascii="Arial" w:hAnsi="Arial" w:cs="Arial"/>
                <w:bCs/>
                <w:lang w:val="el-GR"/>
              </w:rPr>
              <w:t>υπαίθριους</w:t>
            </w:r>
            <w:r w:rsidRPr="005C2917">
              <w:rPr>
                <w:rFonts w:ascii="Arial" w:hAnsi="Arial" w:cs="Arial"/>
                <w:bCs/>
                <w:lang w:val="el-GR"/>
              </w:rPr>
              <w:t xml:space="preserve"> χώρους με μόνιμα κλιμακωτά καθίσματα / εξέδρες - εκδηλώσεις εισιτηρίων χωρητικότητας έως 50%, </w:t>
            </w:r>
            <w:r w:rsidR="00E27C9A">
              <w:rPr>
                <w:rFonts w:ascii="Arial" w:hAnsi="Arial" w:cs="Arial"/>
                <w:bCs/>
                <w:lang w:val="el-GR"/>
              </w:rPr>
              <w:t>με όριο τα</w:t>
            </w:r>
            <w:r w:rsidRPr="005C2917">
              <w:rPr>
                <w:rFonts w:ascii="Arial" w:hAnsi="Arial" w:cs="Arial"/>
                <w:bCs/>
                <w:lang w:val="el-GR"/>
              </w:rPr>
              <w:t xml:space="preserve"> 1.000 άτομα</w:t>
            </w:r>
          </w:p>
          <w:p w14:paraId="387093CF" w14:textId="57E77CCA" w:rsidR="003A3BDD" w:rsidRPr="005C2917" w:rsidRDefault="003A3BDD" w:rsidP="003A3BD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64"/>
              <w:rPr>
                <w:rFonts w:ascii="Arial" w:hAnsi="Arial" w:cs="Arial"/>
                <w:bCs/>
                <w:lang w:val="el-GR"/>
              </w:rPr>
            </w:pPr>
            <w:r w:rsidRPr="005C2917">
              <w:rPr>
                <w:rFonts w:ascii="Arial" w:hAnsi="Arial" w:cs="Arial"/>
                <w:bCs/>
                <w:lang w:val="el-GR"/>
              </w:rPr>
              <w:t xml:space="preserve">Για το </w:t>
            </w:r>
            <w:r w:rsidRPr="005C2917">
              <w:rPr>
                <w:rFonts w:ascii="Arial" w:hAnsi="Arial" w:cs="Arial"/>
                <w:bCs/>
              </w:rPr>
              <w:t>GIO</w:t>
            </w:r>
            <w:r w:rsidRPr="005C2917">
              <w:rPr>
                <w:rFonts w:ascii="Arial" w:hAnsi="Arial" w:cs="Arial"/>
                <w:bCs/>
                <w:lang w:val="el-GR"/>
              </w:rPr>
              <w:t xml:space="preserve"> </w:t>
            </w:r>
            <w:r w:rsidRPr="005C2917">
              <w:rPr>
                <w:rFonts w:ascii="Arial" w:hAnsi="Arial" w:cs="Arial"/>
                <w:bCs/>
              </w:rPr>
              <w:t>Stadium</w:t>
            </w:r>
            <w:r w:rsidRPr="005C2917">
              <w:rPr>
                <w:rFonts w:ascii="Arial" w:hAnsi="Arial" w:cs="Arial"/>
                <w:bCs/>
                <w:lang w:val="el-GR"/>
              </w:rPr>
              <w:t xml:space="preserve"> και </w:t>
            </w:r>
            <w:r w:rsidR="00E27C9A">
              <w:rPr>
                <w:rFonts w:ascii="Arial" w:hAnsi="Arial" w:cs="Arial"/>
                <w:bCs/>
                <w:lang w:val="el-GR"/>
              </w:rPr>
              <w:t xml:space="preserve">το </w:t>
            </w:r>
            <w:r w:rsidRPr="005C2917">
              <w:rPr>
                <w:rFonts w:ascii="Arial" w:hAnsi="Arial" w:cs="Arial"/>
                <w:bCs/>
              </w:rPr>
              <w:t>Manuka</w:t>
            </w:r>
            <w:r w:rsidRPr="005C2917">
              <w:rPr>
                <w:rFonts w:ascii="Arial" w:hAnsi="Arial" w:cs="Arial"/>
                <w:bCs/>
                <w:lang w:val="el-GR"/>
              </w:rPr>
              <w:t xml:space="preserve"> </w:t>
            </w:r>
            <w:r w:rsidRPr="005C2917">
              <w:rPr>
                <w:rFonts w:ascii="Arial" w:hAnsi="Arial" w:cs="Arial"/>
                <w:bCs/>
              </w:rPr>
              <w:t>Oval</w:t>
            </w:r>
            <w:r w:rsidRPr="005C2917">
              <w:rPr>
                <w:rFonts w:ascii="Arial" w:hAnsi="Arial" w:cs="Arial"/>
                <w:bCs/>
                <w:lang w:val="el-GR"/>
              </w:rPr>
              <w:t xml:space="preserve"> - χωρητικότητα έως και 50%</w:t>
            </w:r>
            <w:r w:rsidR="00E27C9A">
              <w:rPr>
                <w:rFonts w:ascii="Arial" w:hAnsi="Arial" w:cs="Arial"/>
                <w:bCs/>
                <w:lang w:val="el-GR"/>
              </w:rPr>
              <w:t xml:space="preserve"> καθήμενων</w:t>
            </w:r>
          </w:p>
          <w:p w14:paraId="3A34D580" w14:textId="39368D69" w:rsidR="003A3BDD" w:rsidRPr="00E27C9A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</w:pPr>
            <w:r w:rsidRPr="005C2917">
              <w:rPr>
                <w:rFonts w:ascii="Arial" w:hAnsi="Arial" w:cs="Arial"/>
                <w:bCs/>
                <w:lang w:val="el-GR"/>
              </w:rPr>
              <w:t>Οι χώροι εργασίας ενδέχεται να ξεκινήσουν την επιστροφή στο χώρο εργασίας, εάν ταιριάζει στους εργοδότες και τους εργαζομένους.</w:t>
            </w:r>
            <w:r w:rsidR="00E27C9A">
              <w:rPr>
                <w:rFonts w:ascii="Arial" w:hAnsi="Arial" w:cs="Arial"/>
                <w:bCs/>
                <w:lang w:val="el-GR"/>
              </w:rPr>
              <w:t xml:space="preserve"> Αν οι χώροι εργασίας επιλέξουν να επιστρέψουν θα πρέπει να έχει τεθεί σε ισχύ ένα Σχέδιο Ασφαλείας </w:t>
            </w:r>
            <w:r w:rsidR="00E27C9A"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</w:t>
            </w:r>
            <w:r w:rsidR="00E27C9A"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>.</w:t>
            </w:r>
          </w:p>
        </w:tc>
      </w:tr>
      <w:tr w:rsidR="003A3BDD" w:rsidRPr="00B5240C" w14:paraId="1F4D3EB1" w14:textId="17EF71F5" w:rsidTr="007D0767">
        <w:trPr>
          <w:trHeight w:val="112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A10" w14:textId="21B9FCD8" w:rsidR="003A3BDD" w:rsidRPr="00770EDA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lastRenderedPageBreak/>
              <w:t>From 9am Friday 13 November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9167" w14:textId="2FD61202" w:rsidR="003A3BDD" w:rsidRPr="00E27C9A" w:rsidRDefault="00E27C9A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b/>
                <w:bCs/>
                <w:sz w:val="24"/>
                <w:szCs w:val="24"/>
                <w:lang w:val="el-GR" w:eastAsia="en-AU"/>
              </w:rPr>
            </w:pPr>
            <w:r>
              <w:rPr>
                <w:rFonts w:ascii="Helvetica" w:eastAsia="SimSun" w:hAnsi="Helvetica" w:cs="Helvetica"/>
                <w:b/>
                <w:bCs/>
                <w:sz w:val="24"/>
                <w:szCs w:val="24"/>
                <w:lang w:val="el-GR" w:eastAsia="en-AU"/>
              </w:rPr>
              <w:t>Από τις 9 πμ την Παρασκευή 13 Νοεμβρίου 2020:</w:t>
            </w:r>
          </w:p>
        </w:tc>
      </w:tr>
      <w:tr w:rsidR="003A3BDD" w:rsidRPr="00B5240C" w14:paraId="765F5824" w14:textId="361E0E9C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40E" w14:textId="2BB8E42B" w:rsidR="003A3BDD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All gatherings can increase to 500 people</w:t>
            </w:r>
          </w:p>
          <w:p w14:paraId="3AF1A9AB" w14:textId="36DC0650" w:rsidR="003A3BDD" w:rsidRPr="00770EDA" w:rsidRDefault="003A3BDD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Standing consumption of food and beverages in an outdoor space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A1F2" w14:textId="77777777" w:rsidR="00E27C9A" w:rsidRPr="00E27C9A" w:rsidRDefault="00E27C9A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 xml:space="preserve">Το όριο όλων των συγκεντρώσεων μπορεί να αυξηθεί στα 500 άτομα. </w:t>
            </w:r>
          </w:p>
          <w:p w14:paraId="3A23499E" w14:textId="73EFB3EF" w:rsidR="003A3BDD" w:rsidRPr="00E27C9A" w:rsidRDefault="00E27C9A" w:rsidP="003A3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 xml:space="preserve">Επιτρέπεται η κατανάλωση φαγητού και ποτών από όρθιους σε υπαίθριους χώρους. </w:t>
            </w:r>
          </w:p>
        </w:tc>
      </w:tr>
      <w:tr w:rsidR="003A3BDD" w:rsidRPr="00B5240C" w14:paraId="5515218C" w14:textId="76CC0F28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2FEF" w14:textId="77777777" w:rsidR="003A3BDD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Stage 4 – Wednesday 2 December 2020</w:t>
            </w:r>
          </w:p>
          <w:p w14:paraId="0599C2AC" w14:textId="466552FD" w:rsidR="003A3BDD" w:rsidRPr="00770EDA" w:rsidRDefault="003A3BDD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Currently in place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6CCB" w14:textId="399CCAE6" w:rsidR="003A3BDD" w:rsidRPr="00E27C9A" w:rsidRDefault="00E27C9A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val="el-GR" w:eastAsia="en-AU"/>
              </w:rPr>
            </w:pPr>
            <w:r>
              <w:rPr>
                <w:rFonts w:ascii="Helvetica" w:eastAsia="SimSun" w:hAnsi="Helvetica" w:cs="Helvetica"/>
                <w:b/>
                <w:bCs/>
                <w:sz w:val="24"/>
                <w:szCs w:val="24"/>
                <w:lang w:val="el-GR" w:eastAsia="en-AU"/>
              </w:rPr>
              <w:t>Στάδιο 4 – Ισχύει από Τετάρτη 2 Δεκεμβρίου 2020</w:t>
            </w:r>
          </w:p>
        </w:tc>
      </w:tr>
      <w:tr w:rsidR="003A3BDD" w:rsidRPr="00B5240C" w14:paraId="39A23725" w14:textId="60505394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558D" w14:textId="498E6DEF" w:rsidR="003A3BDD" w:rsidRPr="00770EDA" w:rsidRDefault="003A3BDD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</w:t>
            </w: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s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indoor</w:t>
            </w: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and </w:t>
            </w: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outdoor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3893" w14:textId="4F4B10A2" w:rsidR="003A3BDD" w:rsidRPr="00E27C9A" w:rsidRDefault="00E27C9A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>1 άτομο ανά 2 τετραγωνικά μέτρα ανοιχτού ή κλειστού χώρου</w:t>
            </w:r>
          </w:p>
        </w:tc>
      </w:tr>
      <w:tr w:rsidR="003A3BDD" w:rsidRPr="004413F2" w14:paraId="136C7E69" w14:textId="04BE10C9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B60A" w14:textId="46A89D74" w:rsidR="003A3BDD" w:rsidRPr="00770EDA" w:rsidRDefault="003A3BDD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Maximum 500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9709" w14:textId="398A5005" w:rsidR="003A3BDD" w:rsidRPr="00770EDA" w:rsidRDefault="00E27C9A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>Ανώτατο όριο 500 άτομα</w:t>
            </w:r>
          </w:p>
        </w:tc>
      </w:tr>
      <w:tr w:rsidR="003A3BDD" w:rsidRPr="004413F2" w14:paraId="2ADEE8B7" w14:textId="4E2CE798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8970" w14:textId="44927C30" w:rsidR="003A3BDD" w:rsidRPr="00770EDA" w:rsidRDefault="003A3BDD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C52" w14:textId="2CDB3CBC" w:rsidR="003A3BDD" w:rsidRPr="00770EDA" w:rsidRDefault="00E27C9A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 xml:space="preserve">Σχέδιο Ασφαλείας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</w:t>
            </w:r>
          </w:p>
        </w:tc>
      </w:tr>
      <w:tr w:rsidR="003A3BDD" w:rsidRPr="00B5240C" w14:paraId="169EAF90" w14:textId="2422B10F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222" w14:textId="60C1E8E0" w:rsidR="003A3BDD" w:rsidRPr="00770EDA" w:rsidRDefault="003A3BDD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Electronic 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9EC" w14:textId="7FB603B7" w:rsidR="003A3BDD" w:rsidRPr="00E27C9A" w:rsidRDefault="00E27C9A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>Ηλεκτρονική καταγραφή εισόδου σε αίθουσες</w:t>
            </w:r>
          </w:p>
        </w:tc>
      </w:tr>
      <w:tr w:rsidR="003A3BDD" w:rsidRPr="00B5240C" w14:paraId="21A1638A" w14:textId="3659ABE5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9AB3" w14:textId="77777777" w:rsidR="003A3BDD" w:rsidRDefault="003A3BDD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All gatherings can have up to 500 people</w:t>
            </w:r>
          </w:p>
          <w:p w14:paraId="52115929" w14:textId="77777777" w:rsidR="003A3BDD" w:rsidRDefault="003A3BDD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Businesses can have 25 people across the venue</w:t>
            </w:r>
          </w:p>
          <w:p w14:paraId="634BF5D4" w14:textId="77777777" w:rsidR="003A3BDD" w:rsidRDefault="003A3BDD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If businesses and venues want to have more than 25 people, they can use 1 person per 2 square metres of usable space in indoor and outdoor spaces, provided they use the Check </w:t>
            </w:r>
            <w:proofErr w:type="gramStart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In</w:t>
            </w:r>
            <w:proofErr w:type="gramEnd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CBR app</w:t>
            </w:r>
          </w:p>
          <w:p w14:paraId="2C59A125" w14:textId="77777777" w:rsidR="003A3BDD" w:rsidRDefault="003A3BDD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Businesses and venues not using the Check </w:t>
            </w:r>
            <w:proofErr w:type="gramStart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In</w:t>
            </w:r>
            <w:proofErr w:type="gramEnd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CBR app can continue to have 1 person per 4 square metres of usable space in indoor spaces and 1 people per 2 square metres in outdoor spaces</w:t>
            </w:r>
          </w:p>
          <w:p w14:paraId="4F65352E" w14:textId="77777777" w:rsidR="003A3BDD" w:rsidRDefault="003A3BDD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Patrons to be seated while consuming alcohol in indoor spaces </w:t>
            </w:r>
          </w:p>
          <w:p w14:paraId="0EFE5E5C" w14:textId="77777777" w:rsidR="003A3BDD" w:rsidRDefault="003A3BDD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Cinemas and movie theatres - up to 65% capacity of each theatre, up to 500 people if using the Check </w:t>
            </w:r>
            <w:proofErr w:type="gramStart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In</w:t>
            </w:r>
            <w:proofErr w:type="gramEnd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CBR app </w:t>
            </w:r>
          </w:p>
          <w:p w14:paraId="542FCE00" w14:textId="77777777" w:rsidR="003A3BDD" w:rsidRDefault="003A3BDD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Large indoor venues - ticketed and seated events up to 65% capacity, up to 1,500 people </w:t>
            </w:r>
          </w:p>
          <w:p w14:paraId="59AC2D08" w14:textId="77777777" w:rsidR="003A3BDD" w:rsidRDefault="003A3BDD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lastRenderedPageBreak/>
              <w:t>Enclosed outdoor venues with permanent tiered seating/grandstands - ticketed and seated events up to 65% capacity, up to 1,500 peopl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</w:t>
            </w:r>
          </w:p>
          <w:p w14:paraId="216AF7D2" w14:textId="77777777" w:rsidR="003A3BDD" w:rsidRDefault="003A3BDD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GIO Stadium and Manuka Oval - up to 65% seated capacity</w:t>
            </w:r>
          </w:p>
          <w:p w14:paraId="0197C04F" w14:textId="1401BAE1" w:rsidR="003A3BDD" w:rsidRPr="00D5216B" w:rsidRDefault="003A3BDD" w:rsidP="003A3B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Return to work where it suits employers and employees, with a COVID Safe Plan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034D" w14:textId="26F0ED21" w:rsidR="003A3BDD" w:rsidRDefault="00E27C9A" w:rsidP="00EE31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lastRenderedPageBreak/>
              <w:t xml:space="preserve">Το ανώτατο όριο όλων των </w:t>
            </w:r>
            <w:r w:rsidR="00B5240C"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>συγκεντρώσεων</w:t>
            </w:r>
            <w:r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 xml:space="preserve"> είναι τα 500 άτομα</w:t>
            </w:r>
          </w:p>
          <w:p w14:paraId="05523B29" w14:textId="2664CAB3" w:rsidR="00E27C9A" w:rsidRDefault="00E27C9A" w:rsidP="00EE31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>Οι επιχειρήσεις μπορούν να φιλοξενήσουν μέχρι 25 άτομα σε όλη την έκταση του χώρου τους</w:t>
            </w:r>
          </w:p>
          <w:p w14:paraId="6CF8C956" w14:textId="77777777" w:rsidR="00E27C9A" w:rsidRPr="00EE315E" w:rsidRDefault="00E27C9A" w:rsidP="00EE31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 xml:space="preserve">Αν οι επιχειρήσεις και οι αίθουσες επιθυμούν να φιλοξενήσουν περισσότερα από 25 άτομα, θα πρέπει να εφαρμόσουν </w:t>
            </w:r>
            <w:r w:rsidR="00EE315E"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 xml:space="preserve">τον κανόνα παρουσίας ενός ατόμου ανά 2 τετραγωνικά μέτρα αξιοποιήσιμου κλειστού και ανοιχτού χώρου, υπό την προϋπόθεση ότι χρησιμοποιούν την εφαρμογή </w:t>
            </w:r>
            <w:r w:rsidR="00EE315E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Check</w:t>
            </w:r>
            <w:r w:rsidR="00EE315E" w:rsidRPr="00EE315E"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 xml:space="preserve"> </w:t>
            </w:r>
            <w:r w:rsidR="00EE315E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In</w:t>
            </w:r>
            <w:r w:rsidR="00EE315E" w:rsidRPr="00EE315E"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 xml:space="preserve"> </w:t>
            </w:r>
            <w:r w:rsidR="00EE315E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CBR</w:t>
            </w:r>
          </w:p>
          <w:p w14:paraId="26F123EB" w14:textId="68918959" w:rsidR="00EE315E" w:rsidRDefault="00EE315E" w:rsidP="00EE31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 xml:space="preserve">Οι επιχειρήσεις και οι αίθουσες που δεν χρησιμοποιούν την εφαρμογή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Check</w:t>
            </w:r>
            <w:r w:rsidRPr="00EE315E"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 xml:space="preserve">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In</w:t>
            </w:r>
            <w:r w:rsidRPr="00EE315E"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 xml:space="preserve">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CBR</w:t>
            </w:r>
            <w:r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 xml:space="preserve"> μπορούν να συνεχίσουν να δέχονται ένα άτομο ανά 4 τετραγωνικά μέτρα αξιοποιήσιμου κλειστού χώρου και ένα άτομο ανά 2 τετραγωνικά μέτρα υπαίθριου χώρου</w:t>
            </w:r>
          </w:p>
          <w:p w14:paraId="324F0967" w14:textId="14E30BBF" w:rsidR="00EE315E" w:rsidRDefault="00EE315E" w:rsidP="00EE31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>Οι πελάτες θα πρέπει να είναι καθισμένοι όταν καταναλώνουν αλκοόλ σε κλειστό χώρο</w:t>
            </w:r>
          </w:p>
          <w:p w14:paraId="573C032E" w14:textId="77777777" w:rsidR="00EE315E" w:rsidRPr="00EE315E" w:rsidRDefault="00EE315E" w:rsidP="00EE31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lastRenderedPageBreak/>
              <w:t xml:space="preserve">Κινηματογράφοι και θέατρα – μέχρι το 65% της χωρητικότητας κάθε αίθουσας, με ανώτατο όριο τα 500 άτομα, αν χρησιμοποιούν την εφαρμογή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Check</w:t>
            </w:r>
            <w:r w:rsidRPr="00EE315E"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 xml:space="preserve">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In</w:t>
            </w:r>
            <w:r w:rsidRPr="00EE315E"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 xml:space="preserve">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CBR</w:t>
            </w:r>
          </w:p>
          <w:p w14:paraId="654651A3" w14:textId="3CA87668" w:rsidR="00EE315E" w:rsidRDefault="00EE315E" w:rsidP="00EE31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>Μεγάλες κλειστές αίθουσες – εκδηλώσεις με έκδοση εισιτηρίων για καθήμενους έως 65% χωρητικότητας, με όριο τα 1500 άτομα</w:t>
            </w:r>
          </w:p>
          <w:p w14:paraId="0180FB05" w14:textId="233B1503" w:rsidR="00EE315E" w:rsidRPr="00B04262" w:rsidRDefault="00EE315E" w:rsidP="00EE31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</w:pPr>
            <w:r w:rsidRPr="00B04262"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>GIO Stadium και Manuka Oval - χωρητικότητα έως και 65% καθήμενων</w:t>
            </w:r>
          </w:p>
          <w:p w14:paraId="29243F05" w14:textId="7620D3A1" w:rsidR="00EE315E" w:rsidRPr="00EE315E" w:rsidRDefault="00EE315E" w:rsidP="00EE31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val="el-GR" w:eastAsia="en-AU"/>
              </w:rPr>
              <w:t xml:space="preserve">Επιστροφή στην εργασία όπου βολεύει τους εργοδότες και τους εργαζομένους, με εφαρμογή Σχεδίου Ασφαλείας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</w:t>
            </w:r>
          </w:p>
        </w:tc>
      </w:tr>
    </w:tbl>
    <w:p w14:paraId="719A5FC5" w14:textId="77777777" w:rsidR="000431FA" w:rsidRPr="00E27C9A" w:rsidRDefault="000431FA">
      <w:pPr>
        <w:rPr>
          <w:lang w:val="el-GR"/>
        </w:rPr>
      </w:pPr>
    </w:p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B04262" w:rsidRPr="000431FA" w14:paraId="3017EA5A" w14:textId="56139D88" w:rsidTr="00B04262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FC7B" w14:textId="77777777" w:rsidR="00B04262" w:rsidRPr="000431FA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FUTURE CONSIDERATIONS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D4B9" w14:textId="01265E31" w:rsidR="00B04262" w:rsidRPr="000431FA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292F54">
              <w:rPr>
                <w:rFonts w:ascii="Arial" w:eastAsia="Arial Unicode MS" w:hAnsi="Arial" w:cs="Arial"/>
              </w:rPr>
              <w:t xml:space="preserve"> </w:t>
            </w:r>
            <w:r w:rsidRPr="00292F54">
              <w:rPr>
                <w:rFonts w:ascii="Arial" w:eastAsia="Arial Unicode MS" w:hAnsi="Arial" w:cs="Arial"/>
                <w:b/>
                <w:bCs/>
                <w:lang w:val="el-GR"/>
              </w:rPr>
              <w:t>ΜΕΛΛΟΝΤΙΚΑ ΣΧΕΔΙΑ</w:t>
            </w:r>
          </w:p>
        </w:tc>
      </w:tr>
      <w:tr w:rsidR="00B04262" w:rsidRPr="00E27C9A" w14:paraId="343DBA19" w14:textId="1BA0EF60" w:rsidTr="00B04262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5816" w14:textId="5A372C6E" w:rsidR="00B04262" w:rsidRPr="000431FA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From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BC66" w14:textId="03397A94" w:rsidR="00B04262" w:rsidRPr="00B04262" w:rsidDel="00D5216B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l-GR" w:eastAsia="en-AU"/>
              </w:rPr>
            </w:pPr>
            <w:r w:rsidRPr="00B04262">
              <w:rPr>
                <w:rFonts w:ascii="Arial" w:eastAsia="Arial Unicode MS" w:hAnsi="Arial" w:cs="Arial"/>
                <w:sz w:val="24"/>
                <w:szCs w:val="24"/>
                <w:lang w:val="el-GR"/>
              </w:rPr>
              <w:t>Από τον Φεβρουάριο 2021</w:t>
            </w:r>
          </w:p>
        </w:tc>
      </w:tr>
      <w:tr w:rsidR="00B04262" w:rsidRPr="00B5240C" w14:paraId="2C463C24" w14:textId="4E8AB645" w:rsidTr="00B04262">
        <w:trPr>
          <w:trHeight w:val="1033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7CB3" w14:textId="04DEB565" w:rsidR="00B04262" w:rsidRPr="000431FA" w:rsidRDefault="00B04262" w:rsidP="003A3B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Move towards a COVID safe normal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991" w14:textId="5E10AE33" w:rsidR="00B04262" w:rsidRPr="00B04262" w:rsidRDefault="00B04262" w:rsidP="003A3BD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el-GR" w:eastAsia="en-AU"/>
              </w:rPr>
            </w:pPr>
            <w:r w:rsidRPr="00B04262">
              <w:rPr>
                <w:rFonts w:ascii="Arial" w:eastAsia="Arial Unicode MS" w:hAnsi="Arial" w:cs="Arial"/>
                <w:sz w:val="24"/>
                <w:szCs w:val="24"/>
                <w:lang w:val="el-GR"/>
              </w:rPr>
              <w:t xml:space="preserve">Μετακίνηση προς μία κανονικότητα ασφαλείας ως προς το </w:t>
            </w:r>
            <w:r w:rsidRPr="00B04262">
              <w:rPr>
                <w:rFonts w:ascii="Arial" w:eastAsia="Arial Unicode MS" w:hAnsi="Arial" w:cs="Arial"/>
                <w:sz w:val="24"/>
                <w:szCs w:val="24"/>
              </w:rPr>
              <w:t>COVID</w:t>
            </w:r>
            <w:r w:rsidRPr="00B04262">
              <w:rPr>
                <w:rFonts w:ascii="Arial" w:eastAsia="Arial Unicode MS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B04262" w:rsidRPr="000431FA" w14:paraId="75FF0AAB" w14:textId="3FF797FB" w:rsidTr="00B04262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F62A" w14:textId="77777777" w:rsidR="00B04262" w:rsidRPr="000431FA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COVID Safe check points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CF8B" w14:textId="1D610C9F" w:rsidR="00B04262" w:rsidRPr="00B04262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B04262">
              <w:rPr>
                <w:rFonts w:ascii="Arial" w:eastAsia="Arial Unicode MS" w:hAnsi="Arial" w:cs="Arial"/>
                <w:b/>
                <w:bCs/>
                <w:sz w:val="24"/>
                <w:szCs w:val="24"/>
                <w:lang w:val="el-GR"/>
              </w:rPr>
              <w:t xml:space="preserve">Σημεία ελέγχου </w:t>
            </w:r>
            <w:proofErr w:type="spellStart"/>
            <w:r w:rsidRPr="00B0426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COVIDSafe</w:t>
            </w:r>
            <w:proofErr w:type="spellEnd"/>
          </w:p>
        </w:tc>
      </w:tr>
      <w:tr w:rsidR="00B04262" w:rsidRPr="00B5240C" w14:paraId="7B271F59" w14:textId="26CDE347" w:rsidTr="00B04262">
        <w:trPr>
          <w:trHeight w:val="77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4206" w14:textId="6EE1A63A" w:rsidR="00B04262" w:rsidRPr="000431FA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Fortnightly p</w:t>
            </w: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ublic health risk assessment</w:t>
            </w: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s will continue</w:t>
            </w: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 informed by monitoring the impacts of eased restrictions.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B564" w14:textId="496A8982" w:rsidR="00B04262" w:rsidRPr="00B04262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l-GR" w:eastAsia="en-AU"/>
              </w:rPr>
            </w:pPr>
            <w:r w:rsidRPr="00B04262">
              <w:rPr>
                <w:rFonts w:ascii="Arial" w:eastAsia="Arial Unicode MS" w:hAnsi="Arial" w:cs="Arial"/>
                <w:sz w:val="24"/>
                <w:szCs w:val="24"/>
                <w:lang w:val="el-GR"/>
              </w:rPr>
              <w:t>Η αξιολόγηση του κινδύνου για τη δημόσια υγεία θα συνεχίσει να ενημερώνεται ανά δεκαπενθήμερο, παρακολουθώντας τις επιπτώσεις της άρσης των περιορισμών.</w:t>
            </w:r>
          </w:p>
        </w:tc>
      </w:tr>
      <w:tr w:rsidR="00B04262" w:rsidRPr="00B5240C" w14:paraId="3E57FB75" w14:textId="3FB4137D" w:rsidTr="00B04262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884D" w14:textId="26ED20BC" w:rsidR="00B04262" w:rsidRPr="000431FA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</w:t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heck point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for further easing: 12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30EB" w14:textId="6244BF41" w:rsidR="00B04262" w:rsidRPr="00B04262" w:rsidDel="00D5216B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AU"/>
              </w:rPr>
            </w:pPr>
            <w:r w:rsidRPr="00B04262">
              <w:rPr>
                <w:rFonts w:ascii="Arial" w:eastAsia="Arial Unicode MS" w:hAnsi="Arial" w:cs="Arial"/>
                <w:b/>
                <w:bCs/>
                <w:sz w:val="24"/>
                <w:szCs w:val="24"/>
                <w:lang w:val="el-GR"/>
              </w:rPr>
              <w:t>Σημείο ελέγχου για περαιτέρω άρση των περιορισμών: 12 Φεβρουαρίου 2021</w:t>
            </w:r>
          </w:p>
        </w:tc>
      </w:tr>
      <w:tr w:rsidR="00B04262" w:rsidRPr="00B5240C" w14:paraId="4C2B6FB9" w14:textId="47096C97" w:rsidTr="00B04262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E88" w14:textId="77777777" w:rsidR="00B04262" w:rsidRPr="000431FA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Avoid public transport in peak hour.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AA3F" w14:textId="14CF7D49" w:rsidR="00B04262" w:rsidRPr="00B04262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l-GR" w:eastAsia="en-AU"/>
              </w:rPr>
            </w:pPr>
            <w:r w:rsidRPr="00B04262">
              <w:rPr>
                <w:rFonts w:ascii="Arial" w:eastAsia="Arial Unicode MS" w:hAnsi="Arial" w:cs="Arial"/>
                <w:sz w:val="24"/>
                <w:szCs w:val="24"/>
                <w:lang w:val="el-GR"/>
              </w:rPr>
              <w:t>Αποφύγετε τις δημόσιες συγκοινωνίες κατά τις ώρες αιχμής.</w:t>
            </w:r>
          </w:p>
        </w:tc>
      </w:tr>
      <w:tr w:rsidR="00B04262" w:rsidRPr="00B5240C" w14:paraId="385B2302" w14:textId="0843339E" w:rsidTr="00B04262">
        <w:trPr>
          <w:trHeight w:val="901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F602" w14:textId="77777777" w:rsidR="00B04262" w:rsidRPr="000431FA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RESTRICTIONS MAY HAVE EASED BUT YOUR RESPONSIBILITY HASN’T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D948" w14:textId="77061F20" w:rsidR="00B04262" w:rsidRPr="00E27C9A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l-GR" w:eastAsia="en-AU"/>
              </w:rPr>
            </w:pPr>
            <w:r w:rsidRPr="00292F54">
              <w:rPr>
                <w:rFonts w:ascii="Arial" w:eastAsia="Arial Unicode MS" w:hAnsi="Arial" w:cs="Arial"/>
                <w:lang w:val="el-GR"/>
              </w:rPr>
              <w:t>ΟΙ ΠΕΡΙΟΡΙΣΜΟΙ ΜΠΟΡΕΙ ΝΑ ΕΧΟΥΝ ΛΗΞΕΙ ΑΛΛΑ ΑΥΤΗ Η ΕΥΘΥΝΗ ΣΑΣ ΠΑΡΑΜΕΝΕΙ</w:t>
            </w:r>
          </w:p>
        </w:tc>
      </w:tr>
      <w:tr w:rsidR="00B04262" w:rsidRPr="00B5240C" w14:paraId="6E94692F" w14:textId="05EC7895" w:rsidTr="00B04262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D507" w14:textId="77777777" w:rsidR="00B04262" w:rsidRPr="000431FA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Maintain good hand hygiene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9415" w14:textId="40E50503" w:rsidR="00B04262" w:rsidRPr="00B04262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l-GR" w:eastAsia="en-AU"/>
              </w:rPr>
            </w:pPr>
            <w:r w:rsidRPr="00B04262">
              <w:rPr>
                <w:rFonts w:ascii="Arial" w:hAnsi="Arial" w:cs="Arial"/>
                <w:sz w:val="24"/>
                <w:szCs w:val="24"/>
                <w:lang w:val="el-GR"/>
              </w:rPr>
              <w:t>Διατηρήστε την καλή υγιεινή των χεριών</w:t>
            </w:r>
          </w:p>
        </w:tc>
      </w:tr>
      <w:tr w:rsidR="00B04262" w:rsidRPr="000431FA" w14:paraId="173B84A7" w14:textId="6E0FC4A2" w:rsidTr="00B04262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2051" w14:textId="77777777" w:rsidR="00B04262" w:rsidRPr="000431FA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lastRenderedPageBreak/>
              <w:t>Stay 1.5 metres apart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F1FA" w14:textId="2CFE1DA1" w:rsidR="00B04262" w:rsidRPr="00B04262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B04262">
              <w:rPr>
                <w:rFonts w:ascii="Arial" w:hAnsi="Arial" w:cs="Arial"/>
                <w:sz w:val="24"/>
                <w:szCs w:val="24"/>
                <w:lang w:val="el-GR"/>
              </w:rPr>
              <w:t xml:space="preserve">Διατηρήστε απόσταση </w:t>
            </w:r>
            <w:r w:rsidRPr="00B04262">
              <w:rPr>
                <w:rFonts w:ascii="Arial" w:hAnsi="Arial" w:cs="Arial"/>
                <w:sz w:val="24"/>
                <w:szCs w:val="24"/>
              </w:rPr>
              <w:t xml:space="preserve">1,5 </w:t>
            </w:r>
            <w:proofErr w:type="spellStart"/>
            <w:r w:rsidRPr="00B04262">
              <w:rPr>
                <w:rFonts w:ascii="Arial" w:hAnsi="Arial" w:cs="Arial"/>
                <w:sz w:val="24"/>
                <w:szCs w:val="24"/>
              </w:rPr>
              <w:t>μέτρ</w:t>
            </w:r>
            <w:proofErr w:type="spellEnd"/>
            <w:r w:rsidRPr="00B04262">
              <w:rPr>
                <w:rFonts w:ascii="Arial" w:hAnsi="Arial" w:cs="Arial"/>
                <w:sz w:val="24"/>
                <w:szCs w:val="24"/>
                <w:lang w:val="el-GR"/>
              </w:rPr>
              <w:t xml:space="preserve">ων </w:t>
            </w:r>
          </w:p>
        </w:tc>
      </w:tr>
      <w:tr w:rsidR="00B04262" w:rsidRPr="00B5240C" w14:paraId="176ECE67" w14:textId="46BD81EC" w:rsidTr="00B04262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D94" w14:textId="720DA010" w:rsidR="00B04262" w:rsidRPr="000431FA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Stay home if you are </w:t>
            </w: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unwell and get tested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9774" w14:textId="19570B86" w:rsidR="00B04262" w:rsidRPr="00B04262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l-GR" w:eastAsia="en-AU"/>
              </w:rPr>
            </w:pPr>
            <w:r w:rsidRPr="00B04262">
              <w:rPr>
                <w:rFonts w:ascii="Arial" w:hAnsi="Arial" w:cs="Arial"/>
                <w:sz w:val="24"/>
                <w:szCs w:val="24"/>
                <w:lang w:val="el-GR"/>
              </w:rPr>
              <w:t>Μείνετε σπίτι αν δεν είστε καλά και κάνετε τεστ</w:t>
            </w:r>
          </w:p>
        </w:tc>
      </w:tr>
      <w:tr w:rsidR="00B04262" w:rsidRPr="00E27C9A" w14:paraId="147C2FFD" w14:textId="588FBDC7" w:rsidTr="00B04262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1419" w14:textId="0FC288DE" w:rsidR="00B04262" w:rsidRPr="000431FA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Monitor travel advice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5704" w14:textId="05A23C4A" w:rsidR="00B04262" w:rsidRPr="00B04262" w:rsidDel="00D5216B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B04262">
              <w:rPr>
                <w:rFonts w:ascii="Arial" w:hAnsi="Arial" w:cs="Arial"/>
                <w:sz w:val="24"/>
                <w:szCs w:val="24"/>
                <w:lang w:val="el-GR"/>
              </w:rPr>
              <w:t>Παρακολουθήστε τις ταξιδιωτικές οδηγίες</w:t>
            </w:r>
          </w:p>
        </w:tc>
      </w:tr>
      <w:tr w:rsidR="00B04262" w:rsidRPr="00B5240C" w14:paraId="7CE16C31" w14:textId="79734B8A" w:rsidTr="00B04262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B9AC" w14:textId="77777777" w:rsidR="00B04262" w:rsidRPr="000431FA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Further information at covid19.act.gov.au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A466" w14:textId="047E8071" w:rsidR="00B04262" w:rsidRPr="00B04262" w:rsidRDefault="00B04262" w:rsidP="003A3BD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l-GR" w:eastAsia="en-AU"/>
              </w:rPr>
            </w:pPr>
            <w:r w:rsidRPr="00B04262">
              <w:rPr>
                <w:rFonts w:ascii="Arial" w:hAnsi="Arial" w:cs="Arial"/>
                <w:sz w:val="24"/>
                <w:szCs w:val="24"/>
                <w:lang w:val="el-GR"/>
              </w:rPr>
              <w:t xml:space="preserve">Περισσότερες πληροφορίες στο </w:t>
            </w:r>
            <w:proofErr w:type="spellStart"/>
            <w:r w:rsidRPr="00B04262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B04262">
              <w:rPr>
                <w:rFonts w:ascii="Arial" w:hAnsi="Arial" w:cs="Arial"/>
                <w:sz w:val="24"/>
                <w:szCs w:val="24"/>
                <w:lang w:val="el-GR"/>
              </w:rPr>
              <w:t>19.</w:t>
            </w:r>
            <w:r w:rsidRPr="00B04262">
              <w:rPr>
                <w:rFonts w:ascii="Arial" w:hAnsi="Arial" w:cs="Arial"/>
                <w:sz w:val="24"/>
                <w:szCs w:val="24"/>
              </w:rPr>
              <w:t>act</w:t>
            </w:r>
            <w:r w:rsidRPr="00B04262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Pr="00B04262">
              <w:rPr>
                <w:rFonts w:ascii="Arial" w:hAnsi="Arial" w:cs="Arial"/>
                <w:sz w:val="24"/>
                <w:szCs w:val="24"/>
              </w:rPr>
              <w:t>gov</w:t>
            </w:r>
            <w:r w:rsidRPr="00B04262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Pr="00B04262">
              <w:rPr>
                <w:rFonts w:ascii="Arial" w:hAnsi="Arial" w:cs="Arial"/>
                <w:sz w:val="24"/>
                <w:szCs w:val="24"/>
              </w:rPr>
              <w:t>au</w:t>
            </w:r>
          </w:p>
        </w:tc>
      </w:tr>
    </w:tbl>
    <w:p w14:paraId="05CA4A36" w14:textId="77777777" w:rsidR="000431FA" w:rsidRPr="00E27C9A" w:rsidRDefault="000431FA">
      <w:pPr>
        <w:rPr>
          <w:lang w:val="el-GR"/>
        </w:rPr>
      </w:pPr>
    </w:p>
    <w:sectPr w:rsidR="000431FA" w:rsidRPr="00E27C9A" w:rsidSect="00B04262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893"/>
    <w:multiLevelType w:val="hybridMultilevel"/>
    <w:tmpl w:val="FD14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A63"/>
    <w:multiLevelType w:val="hybridMultilevel"/>
    <w:tmpl w:val="3312BAD4"/>
    <w:lvl w:ilvl="0" w:tplc="5672D412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D9E"/>
    <w:multiLevelType w:val="hybridMultilevel"/>
    <w:tmpl w:val="C682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6696F"/>
    <w:multiLevelType w:val="hybridMultilevel"/>
    <w:tmpl w:val="176272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10170"/>
    <w:multiLevelType w:val="multilevel"/>
    <w:tmpl w:val="FDE85922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62D36"/>
    <w:multiLevelType w:val="hybridMultilevel"/>
    <w:tmpl w:val="4CD26F4E"/>
    <w:lvl w:ilvl="0" w:tplc="78224C08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50089"/>
    <w:multiLevelType w:val="hybridMultilevel"/>
    <w:tmpl w:val="72129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104F1"/>
    <w:multiLevelType w:val="hybridMultilevel"/>
    <w:tmpl w:val="7542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A799A"/>
    <w:multiLevelType w:val="hybridMultilevel"/>
    <w:tmpl w:val="D04CA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3B4D"/>
    <w:multiLevelType w:val="hybridMultilevel"/>
    <w:tmpl w:val="59C2C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25AE9"/>
    <w:multiLevelType w:val="hybridMultilevel"/>
    <w:tmpl w:val="A6521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16A5E"/>
    <w:multiLevelType w:val="hybridMultilevel"/>
    <w:tmpl w:val="B6B02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244CE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01A41"/>
    <w:multiLevelType w:val="hybridMultilevel"/>
    <w:tmpl w:val="D7A0C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625EF"/>
    <w:multiLevelType w:val="hybridMultilevel"/>
    <w:tmpl w:val="F3B2A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46A1B"/>
    <w:multiLevelType w:val="hybridMultilevel"/>
    <w:tmpl w:val="AC92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2E7C"/>
    <w:multiLevelType w:val="hybridMultilevel"/>
    <w:tmpl w:val="00B44D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990E60"/>
    <w:multiLevelType w:val="hybridMultilevel"/>
    <w:tmpl w:val="08248D84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D42F3"/>
    <w:multiLevelType w:val="hybridMultilevel"/>
    <w:tmpl w:val="56927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805038"/>
    <w:multiLevelType w:val="hybridMultilevel"/>
    <w:tmpl w:val="37A664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712198"/>
    <w:multiLevelType w:val="hybridMultilevel"/>
    <w:tmpl w:val="DF0EB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E3671"/>
    <w:multiLevelType w:val="hybridMultilevel"/>
    <w:tmpl w:val="92868D4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3B590A"/>
    <w:multiLevelType w:val="hybridMultilevel"/>
    <w:tmpl w:val="4954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610EC"/>
    <w:multiLevelType w:val="hybridMultilevel"/>
    <w:tmpl w:val="AF68C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649E3"/>
    <w:multiLevelType w:val="hybridMultilevel"/>
    <w:tmpl w:val="D3BA3E2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F6AE3670">
      <w:numFmt w:val="bullet"/>
      <w:lvlText w:val="•"/>
      <w:lvlJc w:val="left"/>
      <w:pPr>
        <w:ind w:left="1503" w:hanging="360"/>
      </w:pPr>
      <w:rPr>
        <w:rFonts w:ascii="Arial" w:eastAsia="MS Mincho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7B2236"/>
    <w:multiLevelType w:val="hybridMultilevel"/>
    <w:tmpl w:val="4D669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5093"/>
    <w:multiLevelType w:val="hybridMultilevel"/>
    <w:tmpl w:val="C8E6AAE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C75856"/>
    <w:multiLevelType w:val="hybridMultilevel"/>
    <w:tmpl w:val="4A6A5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7415E"/>
    <w:multiLevelType w:val="hybridMultilevel"/>
    <w:tmpl w:val="C5B8B462"/>
    <w:lvl w:ilvl="0" w:tplc="CA14DC2E">
      <w:numFmt w:val="bullet"/>
      <w:lvlText w:val="-"/>
      <w:lvlJc w:val="left"/>
      <w:pPr>
        <w:ind w:left="82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1"/>
  </w:num>
  <w:num w:numId="12">
    <w:abstractNumId w:val="7"/>
  </w:num>
  <w:num w:numId="13">
    <w:abstractNumId w:val="29"/>
  </w:num>
  <w:num w:numId="14">
    <w:abstractNumId w:val="12"/>
  </w:num>
  <w:num w:numId="15">
    <w:abstractNumId w:val="14"/>
  </w:num>
  <w:num w:numId="16">
    <w:abstractNumId w:val="1"/>
  </w:num>
  <w:num w:numId="17">
    <w:abstractNumId w:val="11"/>
  </w:num>
  <w:num w:numId="18">
    <w:abstractNumId w:val="25"/>
  </w:num>
  <w:num w:numId="19">
    <w:abstractNumId w:val="33"/>
  </w:num>
  <w:num w:numId="20">
    <w:abstractNumId w:val="3"/>
  </w:num>
  <w:num w:numId="21">
    <w:abstractNumId w:val="19"/>
  </w:num>
  <w:num w:numId="22">
    <w:abstractNumId w:val="17"/>
  </w:num>
  <w:num w:numId="23">
    <w:abstractNumId w:val="13"/>
  </w:num>
  <w:num w:numId="24">
    <w:abstractNumId w:val="27"/>
  </w:num>
  <w:num w:numId="25">
    <w:abstractNumId w:val="10"/>
  </w:num>
  <w:num w:numId="26">
    <w:abstractNumId w:val="15"/>
  </w:num>
  <w:num w:numId="27">
    <w:abstractNumId w:val="9"/>
  </w:num>
  <w:num w:numId="28">
    <w:abstractNumId w:val="28"/>
  </w:num>
  <w:num w:numId="29">
    <w:abstractNumId w:val="0"/>
  </w:num>
  <w:num w:numId="30">
    <w:abstractNumId w:val="5"/>
  </w:num>
  <w:num w:numId="31">
    <w:abstractNumId w:val="4"/>
  </w:num>
  <w:num w:numId="32">
    <w:abstractNumId w:val="24"/>
  </w:num>
  <w:num w:numId="33">
    <w:abstractNumId w:val="34"/>
  </w:num>
  <w:num w:numId="34">
    <w:abstractNumId w:val="30"/>
  </w:num>
  <w:num w:numId="35">
    <w:abstractNumId w:val="1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FA"/>
    <w:rsid w:val="000431FA"/>
    <w:rsid w:val="001509B2"/>
    <w:rsid w:val="003A3BDD"/>
    <w:rsid w:val="004413F2"/>
    <w:rsid w:val="00596D5C"/>
    <w:rsid w:val="00664FEF"/>
    <w:rsid w:val="006C6086"/>
    <w:rsid w:val="00770EDA"/>
    <w:rsid w:val="00771A0B"/>
    <w:rsid w:val="00781383"/>
    <w:rsid w:val="008368D4"/>
    <w:rsid w:val="0087280E"/>
    <w:rsid w:val="00981F8B"/>
    <w:rsid w:val="00B04262"/>
    <w:rsid w:val="00B5240C"/>
    <w:rsid w:val="00CF57DF"/>
    <w:rsid w:val="00D5216B"/>
    <w:rsid w:val="00E27C9A"/>
    <w:rsid w:val="00E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08DE"/>
  <w15:docId w15:val="{1BFAF2C1-0034-4CEE-A5F3-624E6203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1264</Words>
  <Characters>6839</Characters>
  <Application>Microsoft Office Word</Application>
  <DocSecurity>0</DocSecurity>
  <Lines>189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- 02-12-2020</vt:lpstr>
    </vt:vector>
  </TitlesOfParts>
  <Company>ACT Government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- 02-12-2020</dc:title>
  <dc:subject>Recovery Plan - 02-12-2020</dc:subject>
  <dc:creator>ACT Government</dc:creator>
  <cp:keywords>COVID-19</cp:keywords>
  <dc:description>Greek</dc:description>
  <cp:lastModifiedBy>Melanie Kim</cp:lastModifiedBy>
  <cp:revision>5</cp:revision>
  <dcterms:created xsi:type="dcterms:W3CDTF">2020-12-15T22:42:00Z</dcterms:created>
  <dcterms:modified xsi:type="dcterms:W3CDTF">2020-12-21T04:17:00Z</dcterms:modified>
</cp:coreProperties>
</file>